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97305" w14:textId="01A4623D" w:rsidR="00746378" w:rsidRPr="00967CFB" w:rsidRDefault="00746378" w:rsidP="00746378">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181836">
        <w:rPr>
          <w:rFonts w:ascii="Arial" w:hAnsi="Arial" w:cs="Arial"/>
          <w:b/>
          <w:bCs/>
          <w:sz w:val="28"/>
        </w:rPr>
        <w:t xml:space="preserve">      </w:t>
      </w:r>
      <w:r w:rsidRPr="00A80D3B">
        <w:rPr>
          <w:rFonts w:ascii="Arial" w:hAnsi="Arial" w:cs="Arial"/>
          <w:b/>
          <w:bCs/>
          <w:sz w:val="28"/>
        </w:rPr>
        <w:tab/>
      </w:r>
      <w:r w:rsidRPr="00181836">
        <w:rPr>
          <w:rFonts w:ascii="Arial" w:hAnsi="Arial" w:cs="Arial"/>
          <w:b/>
          <w:bCs/>
          <w:sz w:val="28"/>
        </w:rPr>
        <w:t>R1-</w:t>
      </w:r>
      <w:r w:rsidR="00181836" w:rsidRPr="00181836">
        <w:rPr>
          <w:rFonts w:ascii="Arial" w:hAnsi="Arial" w:cs="Arial"/>
          <w:b/>
          <w:bCs/>
          <w:sz w:val="28"/>
        </w:rPr>
        <w:t>2401438</w:t>
      </w:r>
    </w:p>
    <w:p w14:paraId="18A2CE82" w14:textId="00CE5DAA" w:rsidR="0018245D" w:rsidRPr="009513AC" w:rsidRDefault="00746378" w:rsidP="00746378">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612BF82B" w14:textId="145EAAA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746378">
        <w:rPr>
          <w:rFonts w:ascii="Arial" w:hAnsi="Arial"/>
          <w:sz w:val="24"/>
        </w:rPr>
        <w:t>9.2.3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E2C3AC"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746378">
        <w:rPr>
          <w:rFonts w:ascii="Arial" w:hAnsi="Arial"/>
          <w:color w:val="000000" w:themeColor="text1"/>
          <w:sz w:val="24"/>
          <w:szCs w:val="24"/>
        </w:rPr>
        <w:t>3 Tx UL MIMO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5F8A2D14" w:rsidR="00CF4429" w:rsidRPr="00785E35" w:rsidRDefault="00CF4429" w:rsidP="00E95917">
      <w:pPr>
        <w:jc w:val="both"/>
      </w:pPr>
      <w:r w:rsidRPr="00785E35">
        <w:t>In RAN plenary #</w:t>
      </w:r>
      <w:r w:rsidR="00FC2671">
        <w:t>102</w:t>
      </w:r>
      <w:r w:rsidRPr="00785E35">
        <w:t xml:space="preserve">, the work item on </w:t>
      </w:r>
      <w:r w:rsidR="00FC2671">
        <w:t>NR</w:t>
      </w:r>
      <w:r w:rsidR="00FC2671" w:rsidRPr="00BA3A53">
        <w:t xml:space="preserve"> </w:t>
      </w:r>
      <w:r w:rsidR="00FC2671" w:rsidRPr="00830A6B">
        <w:t xml:space="preserve">MIMO </w:t>
      </w:r>
      <w:r w:rsidR="00FC2671">
        <w:t>Phase 5</w:t>
      </w:r>
      <w:r w:rsidR="00E45D9B" w:rsidRPr="00E95917">
        <w:t xml:space="preserve">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D1723">
        <w:t>[1]</w:t>
      </w:r>
      <w:r w:rsidRPr="00785E35">
        <w:fldChar w:fldCharType="end"/>
      </w:r>
      <w:r w:rsidRPr="00785E35">
        <w:t xml:space="preserve">. One of the main objectives of the work item is </w:t>
      </w:r>
      <w:r w:rsidR="008440C2">
        <w:t xml:space="preserve">supporting of 3 Tx UL MIMO transmission on one cell. </w:t>
      </w:r>
    </w:p>
    <w:p w14:paraId="3E4F0E8C" w14:textId="0480F668" w:rsidR="008440C2" w:rsidRDefault="008440C2" w:rsidP="008440C2">
      <w:pPr>
        <w:numPr>
          <w:ilvl w:val="0"/>
          <w:numId w:val="31"/>
        </w:numPr>
        <w:overflowPunct/>
        <w:autoSpaceDE/>
        <w:autoSpaceDN/>
        <w:adjustRightInd/>
        <w:snapToGrid w:val="0"/>
        <w:spacing w:after="0"/>
        <w:textAlignment w:val="auto"/>
        <w:rPr>
          <w:rFonts w:eastAsia="Times New Roman"/>
          <w:szCs w:val="24"/>
        </w:rPr>
      </w:pPr>
      <w:r w:rsidRPr="000D100E">
        <w:rPr>
          <w:rFonts w:eastAsia="Times New Roman"/>
          <w:szCs w:val="24"/>
        </w:rPr>
        <w:t>Specify non-coherent UL codebook to facilitate 3-antenna-port codebook-based transmissions, without enhancement on UL full power transmission and without enhancement on SRS resource</w:t>
      </w:r>
      <w:r w:rsidR="007C13B4">
        <w:rPr>
          <w:rFonts w:eastAsia="Times New Roman"/>
          <w:szCs w:val="24"/>
        </w:rPr>
        <w:t>.</w:t>
      </w:r>
    </w:p>
    <w:p w14:paraId="39E395BB" w14:textId="472A36CF" w:rsidR="00421398" w:rsidRPr="008440C2" w:rsidRDefault="008440C2" w:rsidP="008440C2">
      <w:pPr>
        <w:overflowPunct/>
        <w:autoSpaceDE/>
        <w:autoSpaceDN/>
        <w:adjustRightInd/>
        <w:snapToGrid w:val="0"/>
        <w:spacing w:after="0"/>
        <w:ind w:firstLine="720"/>
        <w:textAlignment w:val="auto"/>
        <w:rPr>
          <w:rFonts w:eastAsia="Times New Roman"/>
          <w:szCs w:val="24"/>
        </w:rPr>
      </w:pPr>
      <w:r>
        <w:rPr>
          <w:rFonts w:eastAsia="Times New Roman"/>
          <w:szCs w:val="24"/>
        </w:rPr>
        <w:t>Note: UL full power transmission mode 1 and 2 are not supported.</w:t>
      </w:r>
    </w:p>
    <w:p w14:paraId="65C73E11" w14:textId="77777777" w:rsidR="00F97815" w:rsidRDefault="00F97815" w:rsidP="009F5567">
      <w:pPr>
        <w:jc w:val="both"/>
      </w:pPr>
    </w:p>
    <w:p w14:paraId="54C3C261" w14:textId="7227BAEB" w:rsidR="00F97815" w:rsidRPr="007F164E" w:rsidRDefault="00D354CF" w:rsidP="003D60BE">
      <w:pPr>
        <w:jc w:val="both"/>
      </w:pPr>
      <w:r>
        <w:t xml:space="preserve">In this contribution, </w:t>
      </w:r>
      <w:r w:rsidR="003D60BE">
        <w:t xml:space="preserve">we discuss </w:t>
      </w:r>
      <w:r w:rsidR="008440C2">
        <w:t>the open issues for this objective</w:t>
      </w:r>
      <w:r w:rsidR="003D60BE">
        <w:t xml:space="preserve">. </w:t>
      </w:r>
    </w:p>
    <w:p w14:paraId="52CC180C" w14:textId="4461DDA0" w:rsidR="00354DF1" w:rsidRDefault="008440C2" w:rsidP="00BF293D">
      <w:pPr>
        <w:pStyle w:val="Heading1"/>
        <w:rPr>
          <w:rFonts w:eastAsia="Times New Roman"/>
          <w:szCs w:val="24"/>
          <w:lang w:val="en-US"/>
        </w:rPr>
      </w:pPr>
      <w:bookmarkStart w:id="4" w:name="_Ref525738522"/>
      <w:bookmarkStart w:id="5" w:name="_Ref471731770"/>
      <w:bookmarkStart w:id="6" w:name="_Ref462669569"/>
      <w:r w:rsidRPr="000D100E">
        <w:rPr>
          <w:rFonts w:eastAsia="Times New Roman"/>
          <w:szCs w:val="24"/>
          <w:lang w:val="en-US"/>
        </w:rPr>
        <w:t>non-coherent codebook</w:t>
      </w:r>
      <w:r>
        <w:rPr>
          <w:rFonts w:eastAsia="Times New Roman"/>
          <w:szCs w:val="24"/>
          <w:lang w:val="en-US"/>
        </w:rPr>
        <w:t xml:space="preserve"> for 3</w:t>
      </w:r>
      <w:r w:rsidR="00B95FE8">
        <w:rPr>
          <w:rFonts w:eastAsia="Times New Roman"/>
          <w:szCs w:val="24"/>
          <w:lang w:val="en-US"/>
        </w:rPr>
        <w:t>-</w:t>
      </w:r>
      <w:r>
        <w:rPr>
          <w:rFonts w:eastAsia="Times New Roman"/>
          <w:szCs w:val="24"/>
          <w:lang w:val="en-US"/>
        </w:rPr>
        <w:t>Tx UL MIMO</w:t>
      </w:r>
    </w:p>
    <w:p w14:paraId="065BE467" w14:textId="688BCAB9" w:rsidR="004B1337" w:rsidRDefault="00B95FE8" w:rsidP="008440C2">
      <w:pPr>
        <w:rPr>
          <w:lang w:val="en-GB" w:eastAsia="zh-CN"/>
        </w:rPr>
      </w:pPr>
      <w:r>
        <w:rPr>
          <w:lang w:val="en-GB" w:eastAsia="zh-CN"/>
        </w:rPr>
        <w:t>The design of non-coherent 3-Tx UL codebook is very straightforward.</w:t>
      </w:r>
      <w:r w:rsidR="008900F4">
        <w:rPr>
          <w:lang w:val="en-GB" w:eastAsia="zh-CN"/>
        </w:rPr>
        <w:t xml:space="preserve"> The noncoherent codebook </w:t>
      </w:r>
      <w:r w:rsidR="006A5E16">
        <w:rPr>
          <w:lang w:val="en-GB" w:eastAsia="zh-CN"/>
        </w:rPr>
        <w:t xml:space="preserve">should be constructed just based on antenna port selection. For rank 1, it is selecting one antenna port out of 3 ports. For rank 2, </w:t>
      </w:r>
      <w:r w:rsidR="00C7676E">
        <w:rPr>
          <w:lang w:val="en-GB" w:eastAsia="zh-CN"/>
        </w:rPr>
        <w:t xml:space="preserve">it is selecting 2 antenna ports out of 3 ports. For rank 3, it is selecting all 3 antenna ports. </w:t>
      </w:r>
    </w:p>
    <w:p w14:paraId="4151C7B5" w14:textId="37C2AC38" w:rsidR="006C6771" w:rsidRPr="0062190F" w:rsidRDefault="006C6771" w:rsidP="008440C2">
      <w:pPr>
        <w:rPr>
          <w:lang w:val="en-GB" w:eastAsia="zh-CN"/>
        </w:rPr>
      </w:pPr>
      <w:r>
        <w:rPr>
          <w:lang w:val="en-GB" w:eastAsia="zh-CN"/>
        </w:rPr>
        <w:t xml:space="preserve">Based on the above analysis, the following is proposed to construct the non-coherent codebook for 3-Tx. </w:t>
      </w:r>
    </w:p>
    <w:p w14:paraId="44F34424" w14:textId="3C4D8E61" w:rsidR="008440C2" w:rsidRPr="003847EE" w:rsidRDefault="003847EE" w:rsidP="008440C2">
      <w:pPr>
        <w:rPr>
          <w:b/>
          <w:bCs/>
        </w:rPr>
      </w:pPr>
      <w:r w:rsidRPr="003847EE">
        <w:rPr>
          <w:b/>
          <w:bCs/>
          <w:u w:val="single"/>
          <w:lang w:val="en-GB" w:eastAsia="zh-CN"/>
        </w:rPr>
        <w:t>Proposal 1</w:t>
      </w:r>
      <w:r w:rsidRPr="003847EE">
        <w:rPr>
          <w:b/>
          <w:bCs/>
          <w:lang w:val="en-GB" w:eastAsia="zh-CN"/>
        </w:rPr>
        <w:t xml:space="preserve">: </w:t>
      </w:r>
      <w:r w:rsidRPr="003847EE">
        <w:rPr>
          <w:b/>
          <w:bCs/>
        </w:rPr>
        <w:t xml:space="preserve">Support the following set of </w:t>
      </w:r>
      <w:r w:rsidRPr="003847EE">
        <w:rPr>
          <w:rFonts w:eastAsia="Times New Roman"/>
          <w:b/>
          <w:bCs/>
          <w:szCs w:val="24"/>
        </w:rPr>
        <w:t>non-coherent precoders for 3 Tx UL MIMO transmissions</w:t>
      </w:r>
      <w:r>
        <w:rPr>
          <w:rFonts w:eastAsia="Times New Roman"/>
          <w:b/>
          <w:bCs/>
          <w:szCs w:val="24"/>
        </w:rPr>
        <w:t xml:space="preserve">. </w:t>
      </w:r>
    </w:p>
    <w:tbl>
      <w:tblPr>
        <w:tblStyle w:val="TableGrid"/>
        <w:tblW w:w="0" w:type="auto"/>
        <w:tblInd w:w="1075" w:type="dxa"/>
        <w:tblLook w:val="04A0" w:firstRow="1" w:lastRow="0" w:firstColumn="1" w:lastColumn="0" w:noHBand="0" w:noVBand="1"/>
      </w:tblPr>
      <w:tblGrid>
        <w:gridCol w:w="6660"/>
      </w:tblGrid>
      <w:tr w:rsidR="003847EE" w14:paraId="21FB13D3" w14:textId="77777777" w:rsidTr="003847EE">
        <w:trPr>
          <w:trHeight w:val="350"/>
        </w:trPr>
        <w:tc>
          <w:tcPr>
            <w:tcW w:w="6660" w:type="dxa"/>
          </w:tcPr>
          <w:p w14:paraId="247119E4" w14:textId="75150D94" w:rsidR="003847EE" w:rsidRDefault="003847EE" w:rsidP="003847EE">
            <w:pPr>
              <w:jc w:val="center"/>
            </w:pPr>
            <w:r w:rsidRPr="003847EE">
              <w:rPr>
                <w:noProof/>
              </w:rPr>
              <mc:AlternateContent>
                <mc:Choice Requires="wpg">
                  <w:drawing>
                    <wp:anchor distT="0" distB="0" distL="114300" distR="114300" simplePos="0" relativeHeight="251659264" behindDoc="0" locked="0" layoutInCell="1" allowOverlap="1" wp14:anchorId="1643F29D" wp14:editId="5318C8EE">
                      <wp:simplePos x="0" y="0"/>
                      <wp:positionH relativeFrom="column">
                        <wp:posOffset>1830705</wp:posOffset>
                      </wp:positionH>
                      <wp:positionV relativeFrom="paragraph">
                        <wp:posOffset>345458</wp:posOffset>
                      </wp:positionV>
                      <wp:extent cx="1568507" cy="637540"/>
                      <wp:effectExtent l="0" t="0" r="12700" b="10160"/>
                      <wp:wrapNone/>
                      <wp:docPr id="9" name="Group 8">
                        <a:extLst xmlns:a="http://schemas.openxmlformats.org/drawingml/2006/main">
                          <a:ext uri="{FF2B5EF4-FFF2-40B4-BE49-F238E27FC236}">
                            <a16:creationId xmlns:a16="http://schemas.microsoft.com/office/drawing/2014/main" id="{9BD39C07-7550-6642-C5FB-447924957C8F}"/>
                          </a:ext>
                        </a:extLst>
                      </wp:docPr>
                      <wp:cNvGraphicFramePr/>
                      <a:graphic xmlns:a="http://schemas.openxmlformats.org/drawingml/2006/main">
                        <a:graphicData uri="http://schemas.microsoft.com/office/word/2010/wordprocessingGroup">
                          <wpg:wgp>
                            <wpg:cNvGrpSpPr/>
                            <wpg:grpSpPr>
                              <a:xfrm>
                                <a:off x="0" y="0"/>
                                <a:ext cx="1568507" cy="637540"/>
                                <a:chOff x="0" y="0"/>
                                <a:chExt cx="1568507" cy="732811"/>
                              </a:xfrm>
                            </wpg:grpSpPr>
                            <wps:wsp>
                              <wps:cNvPr id="1026393784" name="TextBox 9">
                                <a:extLst>
                                  <a:ext uri="{FF2B5EF4-FFF2-40B4-BE49-F238E27FC236}">
                                    <a16:creationId xmlns:a16="http://schemas.microsoft.com/office/drawing/2014/main" id="{B1C025E7-167E-0A2C-E649-096B06C0982B}"/>
                                  </a:ext>
                                </a:extLst>
                              </wps:cNvPr>
                              <wps:cNvSpPr txBox="1"/>
                              <wps:spPr>
                                <a:xfrm>
                                  <a:off x="0" y="8904"/>
                                  <a:ext cx="383540" cy="723899"/>
                                </a:xfrm>
                                <a:prstGeom prst="rect">
                                  <a:avLst/>
                                </a:prstGeom>
                                <a:noFill/>
                                <a:ln>
                                  <a:noFill/>
                                </a:ln>
                              </wps:spPr>
                              <wps:txbx>
                                <w:txbxContent>
                                  <w:p w14:paraId="69FE7BD1"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e>
                                        </m:d>
                                      </m:oMath>
                                    </m:oMathPara>
                                  </w:p>
                                </w:txbxContent>
                              </wps:txbx>
                              <wps:bodyPr wrap="square" lIns="0" tIns="0" rIns="0" bIns="0" rtlCol="0">
                                <a:noAutofit/>
                              </wps:bodyPr>
                            </wps:wsp>
                            <wps:wsp>
                              <wps:cNvPr id="2068093874" name="TextBox 10">
                                <a:extLst>
                                  <a:ext uri="{FF2B5EF4-FFF2-40B4-BE49-F238E27FC236}">
                                    <a16:creationId xmlns:a16="http://schemas.microsoft.com/office/drawing/2014/main" id="{76858A4C-D6BC-35F7-93F0-98F09D4ECA7B}"/>
                                  </a:ext>
                                </a:extLst>
                              </wps:cNvPr>
                              <wps:cNvSpPr txBox="1"/>
                              <wps:spPr>
                                <a:xfrm>
                                  <a:off x="553222" y="8911"/>
                                  <a:ext cx="383540" cy="723900"/>
                                </a:xfrm>
                                <a:prstGeom prst="rect">
                                  <a:avLst/>
                                </a:prstGeom>
                                <a:noFill/>
                                <a:ln>
                                  <a:noFill/>
                                </a:ln>
                              </wps:spPr>
                              <wps:txbx>
                                <w:txbxContent>
                                  <w:p w14:paraId="62E0F8BC"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wps:txbx>
                              <wps:bodyPr wrap="square" lIns="0" tIns="0" rIns="0" bIns="0" rtlCol="0">
                                <a:noAutofit/>
                              </wps:bodyPr>
                            </wps:wsp>
                            <wps:wsp>
                              <wps:cNvPr id="2119565282" name="TextBox 11">
                                <a:extLst>
                                  <a:ext uri="{FF2B5EF4-FFF2-40B4-BE49-F238E27FC236}">
                                    <a16:creationId xmlns:a16="http://schemas.microsoft.com/office/drawing/2014/main" id="{131EA33E-E948-495A-91A0-2F13A23CCD57}"/>
                                  </a:ext>
                                </a:extLst>
                              </wps:cNvPr>
                              <wps:cNvSpPr txBox="1"/>
                              <wps:spPr>
                                <a:xfrm>
                                  <a:off x="1184967" y="0"/>
                                  <a:ext cx="383540" cy="723265"/>
                                </a:xfrm>
                                <a:prstGeom prst="rect">
                                  <a:avLst/>
                                </a:prstGeom>
                                <a:noFill/>
                                <a:ln>
                                  <a:noFill/>
                                </a:ln>
                              </wps:spPr>
                              <wps:txbx>
                                <w:txbxContent>
                                  <w:p w14:paraId="6BB32F24"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square" lIns="0" tIns="0" rIns="0" bIns="0" rtlCol="0">
                                <a:noAutofit/>
                              </wps:bodyPr>
                            </wps:wsp>
                          </wpg:wgp>
                        </a:graphicData>
                      </a:graphic>
                      <wp14:sizeRelV relativeFrom="margin">
                        <wp14:pctHeight>0</wp14:pctHeight>
                      </wp14:sizeRelV>
                    </wp:anchor>
                  </w:drawing>
                </mc:Choice>
                <mc:Fallback>
                  <w:pict>
                    <v:group w14:anchorId="1643F29D" id="Group 8" o:spid="_x0000_s1026" style="position:absolute;left:0;text-align:left;margin-left:144.15pt;margin-top:27.2pt;width:123.5pt;height:50.2pt;z-index:251659264;mso-height-relative:margin" coordsize="15685,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">
                      <v:shapetype id="_x0000_t202" coordsize="21600,21600" o:spt="202" path="m,l,21600r21600,l21600,xe">
                        <v:stroke joinstyle="miter"/>
                        <v:path gradientshapeok="t" o:connecttype="rect"/>
                      </v:shapetype>
                      <v:shape id="TextBox 9" o:spid="_x0000_s1027" type="#_x0000_t202" style="position:absolute;top:89;width:3835;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" filled="f" stroked="f">
                        <v:textbox inset="0,0,0,0">
                          <w:txbxContent>
                            <w:p w14:paraId="69FE7BD1"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e>
                                  </m:d>
                                </m:oMath>
                              </m:oMathPara>
                            </w:p>
                          </w:txbxContent>
                        </v:textbox>
                      </v:shape>
                      <v:shape id="TextBox 10" o:spid="_x0000_s1028" type="#_x0000_t202" style="position:absolute;left:5532;top:89;width:3835;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" filled="f" stroked="f">
                        <v:textbox inset="0,0,0,0">
                          <w:txbxContent>
                            <w:p w14:paraId="62E0F8BC"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v:textbox>
                      </v:shape>
                      <v:shape id="TextBox 11" o:spid="_x0000_s1029" type="#_x0000_t202" style="position:absolute;left:11849;width:3836;height:7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" filled="f" stroked="f">
                        <v:textbox inset="0,0,0,0">
                          <w:txbxContent>
                            <w:p w14:paraId="6BB32F24"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group>
                  </w:pict>
                </mc:Fallback>
              </mc:AlternateContent>
            </w:r>
            <w:r w:rsidRPr="003847EE">
              <w:t xml:space="preserve">3Tx </w:t>
            </w:r>
            <w:r w:rsidR="00CD607A">
              <w:t>n</w:t>
            </w:r>
            <w:r w:rsidRPr="003847EE">
              <w:t>on-coherent codebook</w:t>
            </w:r>
          </w:p>
        </w:tc>
      </w:tr>
      <w:tr w:rsidR="003847EE" w14:paraId="4A0FAFAA" w14:textId="77777777" w:rsidTr="003847EE">
        <w:tc>
          <w:tcPr>
            <w:tcW w:w="6660" w:type="dxa"/>
          </w:tcPr>
          <w:p w14:paraId="0AE3BDD4" w14:textId="7CA2A7EB" w:rsidR="003847EE" w:rsidRDefault="003847EE" w:rsidP="008440C2">
            <w:r w:rsidRPr="003847EE">
              <w:rPr>
                <w:noProof/>
              </w:rPr>
              <mc:AlternateContent>
                <mc:Choice Requires="wps">
                  <w:drawing>
                    <wp:anchor distT="0" distB="0" distL="114300" distR="114300" simplePos="0" relativeHeight="251665408" behindDoc="0" locked="0" layoutInCell="1" allowOverlap="1" wp14:anchorId="256A7BDC" wp14:editId="4BBB4014">
                      <wp:simplePos x="0" y="0"/>
                      <wp:positionH relativeFrom="column">
                        <wp:posOffset>-8962</wp:posOffset>
                      </wp:positionH>
                      <wp:positionV relativeFrom="paragraph">
                        <wp:posOffset>145648</wp:posOffset>
                      </wp:positionV>
                      <wp:extent cx="1675139" cy="204671"/>
                      <wp:effectExtent l="0" t="0" r="0" b="0"/>
                      <wp:wrapNone/>
                      <wp:docPr id="5" name="TextBox 4">
                        <a:extLst xmlns:a="http://schemas.openxmlformats.org/drawingml/2006/main">
                          <a:ext uri="{FF2B5EF4-FFF2-40B4-BE49-F238E27FC236}">
                            <a16:creationId xmlns:a16="http://schemas.microsoft.com/office/drawing/2014/main" id="{5B2D9BB3-64A3-F961-012D-F671FDA728EE}"/>
                          </a:ext>
                        </a:extLst>
                      </wp:docPr>
                      <wp:cNvGraphicFramePr/>
                      <a:graphic xmlns:a="http://schemas.openxmlformats.org/drawingml/2006/main">
                        <a:graphicData uri="http://schemas.microsoft.com/office/word/2010/wordprocessingShape">
                          <wps:wsp>
                            <wps:cNvSpPr txBox="1"/>
                            <wps:spPr>
                              <a:xfrm>
                                <a:off x="0" y="0"/>
                                <a:ext cx="1675139" cy="204671"/>
                              </a:xfrm>
                              <a:prstGeom prst="rect">
                                <a:avLst/>
                              </a:prstGeom>
                              <a:noFill/>
                              <a:ln>
                                <a:noFill/>
                              </a:ln>
                            </wps:spPr>
                            <wps:txbx>
                              <w:txbxContent>
                                <w:p w14:paraId="3C2A0951" w14:textId="77777777" w:rsidR="003847EE" w:rsidRPr="003847EE" w:rsidRDefault="003847EE" w:rsidP="003847EE">
                                  <w:pPr>
                                    <w:spacing w:before="120" w:line="280" w:lineRule="atLeast"/>
                                    <w:jc w:val="both"/>
                                  </w:pPr>
                                  <w:r w:rsidRPr="003847EE">
                                    <w:t>Rank 1 (3 precoders)</w:t>
                                  </w:r>
                                </w:p>
                              </w:txbxContent>
                            </wps:txbx>
                            <wps:bodyPr wrap="none" lIns="0" tIns="0" rIns="0" bIns="0" rtlCol="0">
                              <a:spAutoFit/>
                            </wps:bodyPr>
                          </wps:wsp>
                        </a:graphicData>
                      </a:graphic>
                    </wp:anchor>
                  </w:drawing>
                </mc:Choice>
                <mc:Fallback>
                  <w:pict>
                    <v:shape w14:anchorId="256A7BDC" id="TextBox 4" o:spid="_x0000_s1030" type="#_x0000_t202" style="position:absolute;left:0;text-align:left;margin-left:-.7pt;margin-top:11.45pt;width:131.9pt;height:16.1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" filled="f" stroked="f">
                      <v:textbox style="mso-fit-shape-to-text:t" inset="0,0,0,0">
                        <w:txbxContent>
                          <w:p w14:paraId="3C2A0951" w14:textId="77777777" w:rsidR="003847EE" w:rsidRPr="003847EE" w:rsidRDefault="003847EE" w:rsidP="003847EE">
                            <w:pPr>
                              <w:spacing w:before="120" w:line="280" w:lineRule="atLeast"/>
                              <w:jc w:val="both"/>
                            </w:pPr>
                            <w:r w:rsidRPr="003847EE">
                              <w:t>Rank 1 (3 precoders)</w:t>
                            </w:r>
                          </w:p>
                        </w:txbxContent>
                      </v:textbox>
                    </v:shape>
                  </w:pict>
                </mc:Fallback>
              </mc:AlternateContent>
            </w:r>
          </w:p>
          <w:p w14:paraId="383450E2" w14:textId="60216814" w:rsidR="003847EE" w:rsidRDefault="003847EE" w:rsidP="008440C2">
            <w:r w:rsidRPr="003847EE">
              <w:rPr>
                <w:noProof/>
              </w:rPr>
              <mc:AlternateContent>
                <mc:Choice Requires="wpg">
                  <w:drawing>
                    <wp:anchor distT="0" distB="0" distL="114300" distR="114300" simplePos="0" relativeHeight="251661312" behindDoc="0" locked="0" layoutInCell="1" allowOverlap="1" wp14:anchorId="6E53AF7A" wp14:editId="454F10EB">
                      <wp:simplePos x="0" y="0"/>
                      <wp:positionH relativeFrom="column">
                        <wp:posOffset>1651000</wp:posOffset>
                      </wp:positionH>
                      <wp:positionV relativeFrom="paragraph">
                        <wp:posOffset>230498</wp:posOffset>
                      </wp:positionV>
                      <wp:extent cx="1949643" cy="734088"/>
                      <wp:effectExtent l="0" t="0" r="12700" b="8890"/>
                      <wp:wrapNone/>
                      <wp:docPr id="13" name="Group 12">
                        <a:extLst xmlns:a="http://schemas.openxmlformats.org/drawingml/2006/main">
                          <a:ext uri="{FF2B5EF4-FFF2-40B4-BE49-F238E27FC236}">
                            <a16:creationId xmlns:a16="http://schemas.microsoft.com/office/drawing/2014/main" id="{C2382E1C-98C1-B2D9-CD74-99F0BEC7450F}"/>
                          </a:ext>
                        </a:extLst>
                      </wp:docPr>
                      <wp:cNvGraphicFramePr/>
                      <a:graphic xmlns:a="http://schemas.openxmlformats.org/drawingml/2006/main">
                        <a:graphicData uri="http://schemas.microsoft.com/office/word/2010/wordprocessingGroup">
                          <wpg:wgp>
                            <wpg:cNvGrpSpPr/>
                            <wpg:grpSpPr>
                              <a:xfrm>
                                <a:off x="0" y="0"/>
                                <a:ext cx="1949643" cy="734088"/>
                                <a:chOff x="0" y="0"/>
                                <a:chExt cx="1949643" cy="734088"/>
                              </a:xfrm>
                            </wpg:grpSpPr>
                            <wps:wsp>
                              <wps:cNvPr id="2123514958" name="TextBox 13">
                                <a:extLst>
                                  <a:ext uri="{FF2B5EF4-FFF2-40B4-BE49-F238E27FC236}">
                                    <a16:creationId xmlns:a16="http://schemas.microsoft.com/office/drawing/2014/main" id="{C3EDCB56-E789-13CB-9D47-A789CDFE24F0}"/>
                                  </a:ext>
                                </a:extLst>
                              </wps:cNvPr>
                              <wps:cNvSpPr txBox="1"/>
                              <wps:spPr>
                                <a:xfrm>
                                  <a:off x="0" y="10178"/>
                                  <a:ext cx="537845" cy="723900"/>
                                </a:xfrm>
                                <a:prstGeom prst="rect">
                                  <a:avLst/>
                                </a:prstGeom>
                                <a:noFill/>
                                <a:ln>
                                  <a:noFill/>
                                </a:ln>
                              </wps:spPr>
                              <wps:txbx>
                                <w:txbxContent>
                                  <w:p w14:paraId="0E95308C"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wps:txbx>
                              <wps:bodyPr wrap="none" lIns="0" tIns="0" rIns="0" bIns="0" rtlCol="0">
                                <a:spAutoFit/>
                              </wps:bodyPr>
                            </wps:wsp>
                            <wps:wsp>
                              <wps:cNvPr id="43366581" name="TextBox 14">
                                <a:extLst>
                                  <a:ext uri="{FF2B5EF4-FFF2-40B4-BE49-F238E27FC236}">
                                    <a16:creationId xmlns:a16="http://schemas.microsoft.com/office/drawing/2014/main" id="{CE0C3789-BA8B-7F17-A094-2A71131FE0AE}"/>
                                  </a:ext>
                                </a:extLst>
                              </wps:cNvPr>
                              <wps:cNvSpPr txBox="1"/>
                              <wps:spPr>
                                <a:xfrm>
                                  <a:off x="695182" y="0"/>
                                  <a:ext cx="537845" cy="723900"/>
                                </a:xfrm>
                                <a:prstGeom prst="rect">
                                  <a:avLst/>
                                </a:prstGeom>
                                <a:noFill/>
                                <a:ln>
                                  <a:noFill/>
                                </a:ln>
                              </wps:spPr>
                              <wps:txbx>
                                <w:txbxContent>
                                  <w:p w14:paraId="5EF5ECD1"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none" lIns="0" tIns="0" rIns="0" bIns="0" rtlCol="0">
                                <a:spAutoFit/>
                              </wps:bodyPr>
                            </wps:wsp>
                            <wps:wsp>
                              <wps:cNvPr id="1682877198" name="TextBox 15">
                                <a:extLst>
                                  <a:ext uri="{FF2B5EF4-FFF2-40B4-BE49-F238E27FC236}">
                                    <a16:creationId xmlns:a16="http://schemas.microsoft.com/office/drawing/2014/main" id="{79153E4A-1E11-65F6-B4E7-65469A1218D4}"/>
                                  </a:ext>
                                </a:extLst>
                              </wps:cNvPr>
                              <wps:cNvSpPr txBox="1"/>
                              <wps:spPr>
                                <a:xfrm>
                                  <a:off x="1411798" y="10188"/>
                                  <a:ext cx="537845" cy="723900"/>
                                </a:xfrm>
                                <a:prstGeom prst="rect">
                                  <a:avLst/>
                                </a:prstGeom>
                                <a:noFill/>
                                <a:ln>
                                  <a:noFill/>
                                </a:ln>
                              </wps:spPr>
                              <wps:txbx>
                                <w:txbxContent>
                                  <w:p w14:paraId="3C852962"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none" lIns="0" tIns="0" rIns="0" bIns="0" rtlCol="0">
                                <a:spAutoFit/>
                              </wps:bodyPr>
                            </wps:wsp>
                          </wpg:wgp>
                        </a:graphicData>
                      </a:graphic>
                    </wp:anchor>
                  </w:drawing>
                </mc:Choice>
                <mc:Fallback>
                  <w:pict>
                    <v:group w14:anchorId="6E53AF7A" id="Group 12" o:spid="_x0000_s1031" style="position:absolute;left:0;text-align:left;margin-left:130pt;margin-top:18.15pt;width:153.5pt;height:57.8pt;z-index:251661312" coordsize="19496,7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">
                      <v:shape id="TextBox 13" o:spid="_x0000_s1032" type="#_x0000_t202" style="position:absolute;top:101;width:5378;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" filled="f" stroked="f">
                        <v:textbox style="mso-fit-shape-to-text:t" inset="0,0,0,0">
                          <w:txbxContent>
                            <w:p w14:paraId="0E95308C"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v:textbox>
                      </v:shape>
                      <v:shape id="TextBox 14" o:spid="_x0000_s1033" type="#_x0000_t202" style="position:absolute;left:6951;width:5379;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" filled="f" stroked="f">
                        <v:textbox style="mso-fit-shape-to-text:t" inset="0,0,0,0">
                          <w:txbxContent>
                            <w:p w14:paraId="5EF5ECD1"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shape id="TextBox 15" o:spid="_x0000_s1034" type="#_x0000_t202" style="position:absolute;left:14117;top:101;width:5379;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" filled="f" stroked="f">
                        <v:textbox style="mso-fit-shape-to-text:t" inset="0,0,0,0">
                          <w:txbxContent>
                            <w:p w14:paraId="3C852962" w14:textId="77777777" w:rsidR="003847EE" w:rsidRDefault="00000000" w:rsidP="003847EE">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group>
                  </w:pict>
                </mc:Fallback>
              </mc:AlternateContent>
            </w:r>
          </w:p>
        </w:tc>
      </w:tr>
      <w:tr w:rsidR="003847EE" w14:paraId="73867185" w14:textId="77777777" w:rsidTr="003847EE">
        <w:tc>
          <w:tcPr>
            <w:tcW w:w="6660" w:type="dxa"/>
          </w:tcPr>
          <w:p w14:paraId="3425AF93" w14:textId="2F7A964F" w:rsidR="003847EE" w:rsidRPr="003847EE" w:rsidRDefault="003847EE" w:rsidP="003847EE">
            <w:r w:rsidRPr="003847EE">
              <w:rPr>
                <w:noProof/>
              </w:rPr>
              <mc:AlternateContent>
                <mc:Choice Requires="wps">
                  <w:drawing>
                    <wp:anchor distT="0" distB="0" distL="114300" distR="114300" simplePos="0" relativeHeight="251667456" behindDoc="0" locked="0" layoutInCell="1" allowOverlap="1" wp14:anchorId="04B1207C" wp14:editId="4F9BA1AF">
                      <wp:simplePos x="0" y="0"/>
                      <wp:positionH relativeFrom="column">
                        <wp:posOffset>-3175</wp:posOffset>
                      </wp:positionH>
                      <wp:positionV relativeFrom="paragraph">
                        <wp:posOffset>143800</wp:posOffset>
                      </wp:positionV>
                      <wp:extent cx="1675139" cy="204671"/>
                      <wp:effectExtent l="0" t="0" r="0" b="0"/>
                      <wp:wrapNone/>
                      <wp:docPr id="1412383480" name="TextBox 4"/>
                      <wp:cNvGraphicFramePr/>
                      <a:graphic xmlns:a="http://schemas.openxmlformats.org/drawingml/2006/main">
                        <a:graphicData uri="http://schemas.microsoft.com/office/word/2010/wordprocessingShape">
                          <wps:wsp>
                            <wps:cNvSpPr txBox="1"/>
                            <wps:spPr>
                              <a:xfrm>
                                <a:off x="0" y="0"/>
                                <a:ext cx="1675139" cy="204671"/>
                              </a:xfrm>
                              <a:prstGeom prst="rect">
                                <a:avLst/>
                              </a:prstGeom>
                              <a:noFill/>
                              <a:ln>
                                <a:noFill/>
                              </a:ln>
                            </wps:spPr>
                            <wps:txbx>
                              <w:txbxContent>
                                <w:p w14:paraId="72DB4C1D" w14:textId="4E1D827A" w:rsidR="003847EE" w:rsidRPr="003847EE" w:rsidRDefault="003847EE" w:rsidP="003847EE">
                                  <w:pPr>
                                    <w:spacing w:before="120" w:line="280" w:lineRule="atLeast"/>
                                    <w:jc w:val="both"/>
                                  </w:pPr>
                                  <w:r w:rsidRPr="003847EE">
                                    <w:t xml:space="preserve">Rank </w:t>
                                  </w:r>
                                  <w:r>
                                    <w:t>2</w:t>
                                  </w:r>
                                  <w:r w:rsidRPr="003847EE">
                                    <w:t xml:space="preserve"> (3 precoders)</w:t>
                                  </w:r>
                                </w:p>
                              </w:txbxContent>
                            </wps:txbx>
                            <wps:bodyPr wrap="none" lIns="0" tIns="0" rIns="0" bIns="0" rtlCol="0">
                              <a:spAutoFit/>
                            </wps:bodyPr>
                          </wps:wsp>
                        </a:graphicData>
                      </a:graphic>
                    </wp:anchor>
                  </w:drawing>
                </mc:Choice>
                <mc:Fallback>
                  <w:pict>
                    <v:shape w14:anchorId="04B1207C" id="_x0000_s1035" type="#_x0000_t202" style="position:absolute;left:0;text-align:left;margin-left:-.25pt;margin-top:11.3pt;width:131.9pt;height:16.1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" filled="f" stroked="f">
                      <v:textbox style="mso-fit-shape-to-text:t" inset="0,0,0,0">
                        <w:txbxContent>
                          <w:p w14:paraId="72DB4C1D" w14:textId="4E1D827A" w:rsidR="003847EE" w:rsidRPr="003847EE" w:rsidRDefault="003847EE" w:rsidP="003847EE">
                            <w:pPr>
                              <w:spacing w:before="120" w:line="280" w:lineRule="atLeast"/>
                              <w:jc w:val="both"/>
                            </w:pPr>
                            <w:r w:rsidRPr="003847EE">
                              <w:t xml:space="preserve">Rank </w:t>
                            </w:r>
                            <w:r>
                              <w:t>2</w:t>
                            </w:r>
                            <w:r w:rsidRPr="003847EE">
                              <w:t xml:space="preserve"> (3 precoders)</w:t>
                            </w:r>
                          </w:p>
                        </w:txbxContent>
                      </v:textbox>
                    </v:shape>
                  </w:pict>
                </mc:Fallback>
              </mc:AlternateContent>
            </w:r>
          </w:p>
          <w:p w14:paraId="56D2E420" w14:textId="58FE511C" w:rsidR="003847EE" w:rsidRDefault="003847EE" w:rsidP="008440C2"/>
        </w:tc>
      </w:tr>
      <w:tr w:rsidR="003847EE" w14:paraId="1BB7EDE6" w14:textId="77777777" w:rsidTr="003847EE">
        <w:tc>
          <w:tcPr>
            <w:tcW w:w="6660" w:type="dxa"/>
          </w:tcPr>
          <w:p w14:paraId="07BDE99D" w14:textId="10F6BF90" w:rsidR="003847EE" w:rsidRPr="003847EE" w:rsidRDefault="003847EE" w:rsidP="008440C2">
            <w:r w:rsidRPr="003847EE">
              <w:rPr>
                <w:iCs/>
              </w:rPr>
              <w:t xml:space="preserve">Rank 3 (1 </w:t>
            </w:r>
            <w:proofErr w:type="gramStart"/>
            <w:r w:rsidRPr="003847EE">
              <w:rPr>
                <w:iCs/>
              </w:rPr>
              <w:t>precoder</w:t>
            </w:r>
            <w:r>
              <w:rPr>
                <w:iCs/>
              </w:rPr>
              <w:t xml:space="preserve">)   </w:t>
            </w:r>
            <w:proofErr w:type="gramEnd"/>
            <w:r>
              <w:rPr>
                <w:iCs/>
              </w:rPr>
              <w:t xml:space="preserv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
                </m:e>
              </m:d>
            </m:oMath>
          </w:p>
        </w:tc>
      </w:tr>
    </w:tbl>
    <w:p w14:paraId="3438A9BC" w14:textId="77777777" w:rsidR="003847EE" w:rsidRDefault="003847EE" w:rsidP="008440C2"/>
    <w:p w14:paraId="76F3B076" w14:textId="40E7384B" w:rsidR="008440C2" w:rsidRDefault="008440C2">
      <w:pPr>
        <w:pStyle w:val="Heading1"/>
      </w:pP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r>
        <w:t>SRS for 3</w:t>
      </w:r>
      <w:r w:rsidR="00B95FE8">
        <w:t>-</w:t>
      </w:r>
      <w:r>
        <w:t>Tx UL MIMO</w:t>
      </w:r>
    </w:p>
    <w:p w14:paraId="1A80BB3A" w14:textId="6CE664FC" w:rsidR="008C6BB0" w:rsidRPr="008440C2" w:rsidRDefault="007C13B4" w:rsidP="008440C2">
      <w:pPr>
        <w:rPr>
          <w:lang w:val="en-GB"/>
        </w:rPr>
      </w:pPr>
      <w:r>
        <w:rPr>
          <w:lang w:val="en-GB"/>
        </w:rPr>
        <w:t xml:space="preserve">On SRS for 3-Tx UL, the WID </w:t>
      </w:r>
      <w:r w:rsidR="00EA60DD">
        <w:rPr>
          <w:lang w:val="en-GB"/>
        </w:rPr>
        <w:t>states that “</w:t>
      </w:r>
      <w:r w:rsidR="00EA60DD" w:rsidRPr="000D100E">
        <w:rPr>
          <w:rFonts w:eastAsia="Times New Roman"/>
          <w:szCs w:val="24"/>
        </w:rPr>
        <w:t xml:space="preserve">Specify non-coherent UL codebook to facilitate 3-antenna-port codebook-based transmissions, without enhancement on UL full power transmission and </w:t>
      </w:r>
      <w:r w:rsidR="00EA60DD" w:rsidRPr="00EA60DD">
        <w:rPr>
          <w:rFonts w:eastAsia="Times New Roman"/>
          <w:b/>
          <w:bCs/>
          <w:szCs w:val="24"/>
        </w:rPr>
        <w:t>without enhancement on SRS resource</w:t>
      </w:r>
      <w:r w:rsidR="00EA60DD">
        <w:rPr>
          <w:lang w:val="en-GB"/>
        </w:rPr>
        <w:t xml:space="preserve">”. It is </w:t>
      </w:r>
      <w:r w:rsidR="00EA60DD">
        <w:rPr>
          <w:lang w:val="en-GB"/>
        </w:rPr>
        <w:lastRenderedPageBreak/>
        <w:t>fully understood that RAN1 should mi</w:t>
      </w:r>
      <w:r w:rsidR="00E909CC">
        <w:rPr>
          <w:lang w:val="en-GB"/>
        </w:rPr>
        <w:t xml:space="preserve">nimize the effort to specify SRS sounding for 3-Tx. </w:t>
      </w:r>
      <w:r w:rsidR="0023311D">
        <w:rPr>
          <w:lang w:val="en-GB"/>
        </w:rPr>
        <w:t xml:space="preserve">According to the phrase “without enhancement on SRS resource”, RAN1 should not define </w:t>
      </w:r>
      <w:r w:rsidR="00F3733F">
        <w:rPr>
          <w:lang w:val="en-GB"/>
        </w:rPr>
        <w:t xml:space="preserve">3-port SRS resource in Rel-19. However, we think </w:t>
      </w:r>
      <w:r w:rsidR="00112256">
        <w:rPr>
          <w:lang w:val="en-GB"/>
        </w:rPr>
        <w:t xml:space="preserve">some minor enhancements are still needed to support the functionality of 3-TX SRS sounding. Otherwise, the </w:t>
      </w:r>
      <w:r w:rsidR="0019743F">
        <w:rPr>
          <w:lang w:val="en-GB"/>
        </w:rPr>
        <w:t>functionality of 3 Tx UL MIMO would be incomplete.</w:t>
      </w:r>
    </w:p>
    <w:p w14:paraId="59F98EC5" w14:textId="49FDE903" w:rsidR="00C5239C" w:rsidRDefault="00260B21" w:rsidP="00C5239C">
      <w:pPr>
        <w:pStyle w:val="Heading2"/>
      </w:pPr>
      <w:r>
        <w:t>3-TX SRS for codebook based PUSCH</w:t>
      </w:r>
    </w:p>
    <w:p w14:paraId="28D00B66" w14:textId="66D9418F" w:rsidR="00465BF3" w:rsidRDefault="00D21C5F" w:rsidP="00260B21">
      <w:pPr>
        <w:rPr>
          <w:lang w:val="en-GB"/>
        </w:rPr>
      </w:pPr>
      <w:r>
        <w:rPr>
          <w:lang w:val="en-GB"/>
        </w:rPr>
        <w:t>For codebook based PUSCH, without def</w:t>
      </w:r>
      <w:r w:rsidR="00125B64">
        <w:rPr>
          <w:lang w:val="en-GB"/>
        </w:rPr>
        <w:t>ining new type of SRS resource specifically for 3-Tx, the most straightforward way is reus</w:t>
      </w:r>
      <w:r w:rsidR="00465BF3">
        <w:rPr>
          <w:lang w:val="en-GB"/>
        </w:rPr>
        <w:t>ing</w:t>
      </w:r>
      <w:r w:rsidR="00125B64">
        <w:rPr>
          <w:lang w:val="en-GB"/>
        </w:rPr>
        <w:t xml:space="preserve"> </w:t>
      </w:r>
      <w:r w:rsidR="000A2902">
        <w:rPr>
          <w:lang w:val="en-GB"/>
        </w:rPr>
        <w:t xml:space="preserve">a </w:t>
      </w:r>
      <w:r w:rsidR="00125B64">
        <w:rPr>
          <w:lang w:val="en-GB"/>
        </w:rPr>
        <w:t>4-port SRS</w:t>
      </w:r>
      <w:r w:rsidR="000A2902">
        <w:rPr>
          <w:lang w:val="en-GB"/>
        </w:rPr>
        <w:t xml:space="preserve"> resource to transmit 3 ports SRS by </w:t>
      </w:r>
      <w:r w:rsidR="009B58D4">
        <w:rPr>
          <w:lang w:val="en-GB"/>
        </w:rPr>
        <w:t xml:space="preserve">not transmitting the last port. </w:t>
      </w:r>
      <w:r w:rsidR="001F53BB">
        <w:rPr>
          <w:lang w:val="en-GB"/>
        </w:rPr>
        <w:t xml:space="preserve">On gNB side, gNB can recycle the CS of the last port and assign it to another UE </w:t>
      </w:r>
      <w:r w:rsidR="00036D0F">
        <w:rPr>
          <w:lang w:val="en-GB"/>
        </w:rPr>
        <w:t>as a 1-port SRS resource, to avoid wast</w:t>
      </w:r>
      <w:r w:rsidR="00F36321">
        <w:rPr>
          <w:lang w:val="en-GB"/>
        </w:rPr>
        <w:t>ing that CS.</w:t>
      </w:r>
      <w:r w:rsidR="00465BF3">
        <w:rPr>
          <w:lang w:val="en-GB"/>
        </w:rPr>
        <w:t xml:space="preserve"> One minor modification of specification </w:t>
      </w:r>
      <w:r w:rsidR="00EF5A0A">
        <w:rPr>
          <w:lang w:val="en-GB"/>
        </w:rPr>
        <w:t xml:space="preserve">with this approach is on power control. Instead of following today’s specification to split the </w:t>
      </w:r>
      <w:r w:rsidR="003E56DD">
        <w:rPr>
          <w:lang w:val="en-GB"/>
        </w:rPr>
        <w:t xml:space="preserve">total Tx power on 4 SRS ports, </w:t>
      </w:r>
      <w:r w:rsidR="00593104">
        <w:rPr>
          <w:lang w:val="en-GB"/>
        </w:rPr>
        <w:t xml:space="preserve">UE should split power over 3 SRS ports. </w:t>
      </w:r>
    </w:p>
    <w:p w14:paraId="0628535B" w14:textId="02760C37" w:rsidR="005F479F" w:rsidRPr="005F479F" w:rsidRDefault="005F479F" w:rsidP="00504616">
      <w:pPr>
        <w:rPr>
          <w:lang w:val="en-GB" w:eastAsia="zh-CN"/>
        </w:rPr>
      </w:pPr>
      <w:r w:rsidRPr="005F479F">
        <w:rPr>
          <w:lang w:val="en-GB" w:eastAsia="zh-CN"/>
        </w:rPr>
        <w:t xml:space="preserve">With the above analysis, the following is proposed. </w:t>
      </w:r>
    </w:p>
    <w:p w14:paraId="5737818B" w14:textId="60DC8006" w:rsidR="00504616" w:rsidRPr="005F479F" w:rsidRDefault="00504616" w:rsidP="00504616">
      <w:pPr>
        <w:rPr>
          <w:b/>
          <w:bCs/>
        </w:rPr>
      </w:pPr>
      <w:r w:rsidRPr="005F479F">
        <w:rPr>
          <w:b/>
          <w:bCs/>
          <w:u w:val="single"/>
          <w:lang w:val="en-GB" w:eastAsia="zh-CN"/>
        </w:rPr>
        <w:t>Proposal 2</w:t>
      </w:r>
      <w:r w:rsidRPr="005F479F">
        <w:rPr>
          <w:b/>
          <w:bCs/>
          <w:lang w:val="en-GB" w:eastAsia="zh-CN"/>
        </w:rPr>
        <w:t xml:space="preserve">: </w:t>
      </w:r>
      <w:r w:rsidRPr="005F479F">
        <w:rPr>
          <w:b/>
          <w:bCs/>
        </w:rPr>
        <w:t>Use a 4-ports SRS resource to transmit 3 ports SRS</w:t>
      </w:r>
      <w:r w:rsidRPr="005F479F">
        <w:rPr>
          <w:rFonts w:eastAsia="Times New Roman"/>
          <w:b/>
          <w:bCs/>
          <w:szCs w:val="24"/>
        </w:rPr>
        <w:t xml:space="preserve"> by ignoring </w:t>
      </w:r>
      <w:r w:rsidRPr="005F479F">
        <w:rPr>
          <w:b/>
          <w:bCs/>
        </w:rPr>
        <w:t>the last port/CS without transmitting it.</w:t>
      </w:r>
    </w:p>
    <w:p w14:paraId="4CF4679B" w14:textId="058667BF" w:rsidR="00504616" w:rsidRPr="005F479F" w:rsidRDefault="00504616" w:rsidP="00260B21">
      <w:pPr>
        <w:pStyle w:val="ListParagraph"/>
        <w:numPr>
          <w:ilvl w:val="0"/>
          <w:numId w:val="33"/>
        </w:numPr>
        <w:rPr>
          <w:rFonts w:ascii="Times New Roman" w:eastAsia="SimSun" w:hAnsi="Times New Roman"/>
          <w:b/>
          <w:bCs/>
          <w:sz w:val="20"/>
          <w:szCs w:val="20"/>
        </w:rPr>
      </w:pPr>
      <w:r w:rsidRPr="005F479F">
        <w:rPr>
          <w:rFonts w:ascii="Times New Roman" w:eastAsia="SimSun" w:hAnsi="Times New Roman"/>
          <w:b/>
          <w:bCs/>
          <w:sz w:val="20"/>
          <w:szCs w:val="20"/>
        </w:rPr>
        <w:t>SRS power is equally split over 3 SRS ports rather than over 4 SRS ports.</w:t>
      </w:r>
    </w:p>
    <w:p w14:paraId="66BE2410" w14:textId="1A80DC38" w:rsidR="00260B21" w:rsidRDefault="00260B21">
      <w:pPr>
        <w:pStyle w:val="Heading2"/>
      </w:pPr>
      <w:r>
        <w:t>3-Tx SRS for antenna switching</w:t>
      </w:r>
    </w:p>
    <w:p w14:paraId="3D5D3D8A" w14:textId="41259FEE" w:rsidR="00C139FD" w:rsidRDefault="00CF0312" w:rsidP="00A5356D">
      <w:r>
        <w:t>On</w:t>
      </w:r>
      <w:r w:rsidR="0074341B">
        <w:t xml:space="preserve"> </w:t>
      </w:r>
      <w:r>
        <w:t>antenna switching, with UEs</w:t>
      </w:r>
      <w:r w:rsidR="002F4697">
        <w:t xml:space="preserve"> with 3 Tx and y Rx where y can be 4, 6, 8</w:t>
      </w:r>
      <w:r>
        <w:t xml:space="preserve">, </w:t>
      </w:r>
      <w:r w:rsidR="00185696">
        <w:t xml:space="preserve">how to use 3 Tx to sound </w:t>
      </w:r>
      <w:r w:rsidR="002F4697">
        <w:t xml:space="preserve">the y Rx antennas </w:t>
      </w:r>
      <w:r w:rsidR="008550F5">
        <w:t xml:space="preserve">needs to be addressed in Rel-19. </w:t>
      </w:r>
      <w:r w:rsidR="008E39F6">
        <w:t xml:space="preserve">In general, there are two </w:t>
      </w:r>
      <w:r w:rsidR="00C139FD">
        <w:t>approaches</w:t>
      </w:r>
      <w:r w:rsidR="008E39F6">
        <w:t xml:space="preserve"> to </w:t>
      </w:r>
      <w:r w:rsidR="00C139FD">
        <w:t xml:space="preserve">handle the sounding for 3TyR. </w:t>
      </w:r>
    </w:p>
    <w:p w14:paraId="08AD7276" w14:textId="77777777" w:rsidR="00EE3D37" w:rsidRPr="00F75812" w:rsidRDefault="00C139FD" w:rsidP="00C139FD">
      <w:pPr>
        <w:pStyle w:val="ListParagraph"/>
        <w:numPr>
          <w:ilvl w:val="0"/>
          <w:numId w:val="33"/>
        </w:numPr>
        <w:rPr>
          <w:rFonts w:ascii="Times" w:hAnsi="Times" w:cs="Times"/>
          <w:sz w:val="20"/>
          <w:szCs w:val="20"/>
        </w:rPr>
      </w:pPr>
      <w:r w:rsidRPr="00F75812">
        <w:rPr>
          <w:rFonts w:ascii="Times" w:hAnsi="Times" w:cs="Times"/>
          <w:sz w:val="20"/>
          <w:szCs w:val="20"/>
        </w:rPr>
        <w:t>Approach 1</w:t>
      </w:r>
      <w:r w:rsidR="00EE7C95" w:rsidRPr="00F75812">
        <w:rPr>
          <w:rFonts w:ascii="Times" w:hAnsi="Times" w:cs="Times"/>
          <w:sz w:val="20"/>
          <w:szCs w:val="20"/>
        </w:rPr>
        <w:t xml:space="preserve">: fallback to 2T4R, 2T6R, and 2T8R. </w:t>
      </w:r>
    </w:p>
    <w:p w14:paraId="15E1D4F8" w14:textId="183D7490" w:rsidR="00C139FD" w:rsidRPr="00F75812" w:rsidRDefault="00324808" w:rsidP="00EE3D37">
      <w:pPr>
        <w:pStyle w:val="ListParagraph"/>
        <w:numPr>
          <w:ilvl w:val="1"/>
          <w:numId w:val="33"/>
        </w:numPr>
        <w:rPr>
          <w:rFonts w:ascii="Times" w:hAnsi="Times" w:cs="Times"/>
          <w:sz w:val="20"/>
          <w:szCs w:val="20"/>
        </w:rPr>
      </w:pPr>
      <w:r w:rsidRPr="00F75812">
        <w:rPr>
          <w:rFonts w:ascii="Times" w:hAnsi="Times" w:cs="Times"/>
          <w:sz w:val="20"/>
          <w:szCs w:val="20"/>
        </w:rPr>
        <w:t>The</w:t>
      </w:r>
      <w:r w:rsidRPr="00F75812">
        <w:rPr>
          <w:rFonts w:ascii="Times" w:eastAsia="SimSun" w:hAnsi="Times" w:cs="Times"/>
          <w:sz w:val="20"/>
          <w:szCs w:val="20"/>
        </w:rPr>
        <w:t xml:space="preserve"> </w:t>
      </w:r>
      <w:r w:rsidR="003B7607" w:rsidRPr="00F75812">
        <w:rPr>
          <w:rFonts w:ascii="Times" w:eastAsia="SimSun" w:hAnsi="Times" w:cs="Times"/>
          <w:sz w:val="20"/>
          <w:szCs w:val="20"/>
        </w:rPr>
        <w:t xml:space="preserve">disadvantage of this fallback is that it unnecessarily increases the SRS sounding overhead. For example, </w:t>
      </w:r>
      <w:r w:rsidR="001F1452" w:rsidRPr="00F75812">
        <w:rPr>
          <w:rFonts w:ascii="Times" w:eastAsia="SimSun" w:hAnsi="Times" w:cs="Times"/>
          <w:sz w:val="20"/>
          <w:szCs w:val="20"/>
        </w:rPr>
        <w:t>2T</w:t>
      </w:r>
      <w:r w:rsidR="00367C57" w:rsidRPr="00F75812">
        <w:rPr>
          <w:rFonts w:ascii="Times" w:eastAsia="SimSun" w:hAnsi="Times" w:cs="Times"/>
          <w:sz w:val="20"/>
          <w:szCs w:val="20"/>
        </w:rPr>
        <w:t>6R has to be sound</w:t>
      </w:r>
      <w:r w:rsidR="001F1452" w:rsidRPr="00F75812">
        <w:rPr>
          <w:rFonts w:ascii="Times" w:eastAsia="SimSun" w:hAnsi="Times" w:cs="Times"/>
          <w:sz w:val="20"/>
          <w:szCs w:val="20"/>
        </w:rPr>
        <w:t>ed</w:t>
      </w:r>
      <w:r w:rsidR="00367C57" w:rsidRPr="00F75812">
        <w:rPr>
          <w:rFonts w:ascii="Times" w:eastAsia="SimSun" w:hAnsi="Times" w:cs="Times"/>
          <w:sz w:val="20"/>
          <w:szCs w:val="20"/>
        </w:rPr>
        <w:t xml:space="preserve"> via 3 OFDM symbols and 2 gaps</w:t>
      </w:r>
      <w:r w:rsidR="001F1452" w:rsidRPr="00F75812">
        <w:rPr>
          <w:rFonts w:ascii="Times" w:eastAsia="SimSun" w:hAnsi="Times" w:cs="Times"/>
          <w:sz w:val="20"/>
          <w:szCs w:val="20"/>
        </w:rPr>
        <w:t>, while 3T</w:t>
      </w:r>
      <w:r w:rsidR="001403A0" w:rsidRPr="00F75812">
        <w:rPr>
          <w:rFonts w:ascii="Times" w:eastAsia="SimSun" w:hAnsi="Times" w:cs="Times"/>
          <w:sz w:val="20"/>
          <w:szCs w:val="20"/>
        </w:rPr>
        <w:t>6R can be sounded by 2 OFDM symbols and 1 gap. 2T</w:t>
      </w:r>
      <w:r w:rsidR="00993C2F" w:rsidRPr="00F75812">
        <w:rPr>
          <w:rFonts w:ascii="Times" w:eastAsia="SimSun" w:hAnsi="Times" w:cs="Times"/>
          <w:sz w:val="20"/>
          <w:szCs w:val="20"/>
        </w:rPr>
        <w:t xml:space="preserve">8R has to be sounded via 4 OFDM symbols and 3 gaps, while </w:t>
      </w:r>
      <w:r w:rsidR="00E75B42" w:rsidRPr="00F75812">
        <w:rPr>
          <w:rFonts w:ascii="Times" w:eastAsia="SimSun" w:hAnsi="Times" w:cs="Times"/>
          <w:sz w:val="20"/>
          <w:szCs w:val="20"/>
        </w:rPr>
        <w:t xml:space="preserve">3T8R can be sounded via 3 OFDM symbol and 2 gaps. </w:t>
      </w:r>
      <w:r w:rsidR="00367C57" w:rsidRPr="00F75812">
        <w:rPr>
          <w:rFonts w:ascii="Times" w:eastAsia="SimSun" w:hAnsi="Times" w:cs="Times"/>
          <w:sz w:val="20"/>
          <w:szCs w:val="20"/>
        </w:rPr>
        <w:t xml:space="preserve"> </w:t>
      </w:r>
    </w:p>
    <w:p w14:paraId="4D1303A2" w14:textId="77777777" w:rsidR="00EE3D37" w:rsidRPr="00F75812" w:rsidRDefault="00E75B42" w:rsidP="00C139FD">
      <w:pPr>
        <w:pStyle w:val="ListParagraph"/>
        <w:numPr>
          <w:ilvl w:val="0"/>
          <w:numId w:val="33"/>
        </w:numPr>
        <w:rPr>
          <w:rFonts w:ascii="Times" w:hAnsi="Times" w:cs="Times"/>
          <w:sz w:val="20"/>
          <w:szCs w:val="20"/>
        </w:rPr>
      </w:pPr>
      <w:r w:rsidRPr="00F75812">
        <w:rPr>
          <w:rFonts w:ascii="Times" w:hAnsi="Times" w:cs="Times"/>
          <w:sz w:val="20"/>
          <w:szCs w:val="20"/>
        </w:rPr>
        <w:t xml:space="preserve">Approach 2: </w:t>
      </w:r>
      <w:r w:rsidR="00EE3D37" w:rsidRPr="00F75812">
        <w:rPr>
          <w:rFonts w:ascii="Times" w:eastAsia="SimSun" w:hAnsi="Times" w:cs="Times"/>
          <w:sz w:val="20"/>
          <w:szCs w:val="20"/>
        </w:rPr>
        <w:t>introduce 3T4R, 3T6R, and 3T8R and FFS details on specification impact.</w:t>
      </w:r>
    </w:p>
    <w:p w14:paraId="73D95B54" w14:textId="10087328" w:rsidR="00324808" w:rsidRPr="00F75812" w:rsidRDefault="00EE3D37" w:rsidP="00EE3D37">
      <w:pPr>
        <w:pStyle w:val="ListParagraph"/>
        <w:numPr>
          <w:ilvl w:val="1"/>
          <w:numId w:val="33"/>
        </w:numPr>
        <w:rPr>
          <w:rFonts w:ascii="Times" w:hAnsi="Times" w:cs="Times"/>
          <w:sz w:val="20"/>
          <w:szCs w:val="20"/>
        </w:rPr>
      </w:pPr>
      <w:r w:rsidRPr="00F75812">
        <w:rPr>
          <w:rFonts w:ascii="Times" w:eastAsia="SimSun" w:hAnsi="Times" w:cs="Times"/>
          <w:sz w:val="20"/>
          <w:szCs w:val="20"/>
        </w:rPr>
        <w:t xml:space="preserve">The advantage of approach 2 is </w:t>
      </w:r>
      <w:r w:rsidR="00730CE7" w:rsidRPr="00F75812">
        <w:rPr>
          <w:rFonts w:ascii="Times" w:eastAsia="SimSun" w:hAnsi="Times" w:cs="Times"/>
          <w:sz w:val="20"/>
          <w:szCs w:val="20"/>
        </w:rPr>
        <w:t xml:space="preserve">the reduced SRS overhead. For approach 2, RAN1 should strive the minimizing its specification impact. </w:t>
      </w:r>
      <w:r w:rsidR="00CE7BFA" w:rsidRPr="00F75812">
        <w:rPr>
          <w:rFonts w:ascii="Times" w:eastAsia="SimSun" w:hAnsi="Times" w:cs="Times"/>
          <w:sz w:val="20"/>
          <w:szCs w:val="20"/>
        </w:rPr>
        <w:t xml:space="preserve">For example, </w:t>
      </w:r>
      <w:r w:rsidR="000E3C17" w:rsidRPr="00F75812">
        <w:rPr>
          <w:rFonts w:ascii="Times" w:eastAsia="SimSun" w:hAnsi="Times" w:cs="Times"/>
          <w:sz w:val="20"/>
          <w:szCs w:val="20"/>
        </w:rPr>
        <w:t xml:space="preserve">the 4-port </w:t>
      </w:r>
      <w:r w:rsidR="00C05434" w:rsidRPr="00F75812">
        <w:rPr>
          <w:rFonts w:ascii="Times" w:eastAsia="SimSun" w:hAnsi="Times" w:cs="Times"/>
          <w:sz w:val="20"/>
          <w:szCs w:val="20"/>
        </w:rPr>
        <w:t>SRS antenna switching resource can be reused, where a 3</w:t>
      </w:r>
      <w:r w:rsidR="00F75812" w:rsidRPr="00F75812">
        <w:rPr>
          <w:rFonts w:ascii="Times" w:eastAsia="SimSun" w:hAnsi="Times" w:cs="Times"/>
          <w:sz w:val="20"/>
          <w:szCs w:val="20"/>
        </w:rPr>
        <w:t>-</w:t>
      </w:r>
      <w:r w:rsidR="00C05434" w:rsidRPr="00F75812">
        <w:rPr>
          <w:rFonts w:ascii="Times" w:eastAsia="SimSun" w:hAnsi="Times" w:cs="Times"/>
          <w:sz w:val="20"/>
          <w:szCs w:val="20"/>
        </w:rPr>
        <w:t>T</w:t>
      </w:r>
      <w:r w:rsidR="00F75812" w:rsidRPr="00F75812">
        <w:rPr>
          <w:rFonts w:ascii="Times" w:eastAsia="SimSun" w:hAnsi="Times" w:cs="Times"/>
          <w:sz w:val="20"/>
          <w:szCs w:val="20"/>
        </w:rPr>
        <w:t xml:space="preserve">x UE just skip the transmission on the last port, as in proposal 2. </w:t>
      </w:r>
    </w:p>
    <w:p w14:paraId="1B3D42EE" w14:textId="77777777" w:rsidR="00EE3D37" w:rsidRPr="0074341B" w:rsidRDefault="00EE3D37" w:rsidP="00EE3D37">
      <w:pPr>
        <w:pStyle w:val="ListParagraph"/>
      </w:pPr>
    </w:p>
    <w:p w14:paraId="33EF337E" w14:textId="45DBE3AA" w:rsidR="00F444AF" w:rsidRPr="00F444AF" w:rsidRDefault="00F444AF" w:rsidP="00A5356D">
      <w:r>
        <w:t xml:space="preserve">Considering the </w:t>
      </w:r>
      <w:r w:rsidR="005131E4">
        <w:t xml:space="preserve">SRS overhead, approach is preferred. Therefore, the following proposal is made. </w:t>
      </w:r>
    </w:p>
    <w:p w14:paraId="11E2463C" w14:textId="77777777" w:rsidR="005131E4" w:rsidRDefault="00A5356D" w:rsidP="00A5356D">
      <w:pPr>
        <w:rPr>
          <w:b/>
          <w:bCs/>
        </w:rPr>
      </w:pPr>
      <w:r w:rsidRPr="00FF4DC6">
        <w:rPr>
          <w:b/>
          <w:bCs/>
        </w:rPr>
        <w:t xml:space="preserve">Proposal 3: </w:t>
      </w:r>
      <w:r>
        <w:rPr>
          <w:b/>
          <w:bCs/>
        </w:rPr>
        <w:t xml:space="preserve">For SRS antenna switching with 3 Tx on uplink, </w:t>
      </w:r>
      <w:r w:rsidR="005131E4" w:rsidRPr="009532EB">
        <w:rPr>
          <w:rFonts w:hint="eastAsia"/>
          <w:b/>
          <w:bCs/>
        </w:rPr>
        <w:t xml:space="preserve">introduce </w:t>
      </w:r>
      <w:r w:rsidR="005131E4" w:rsidRPr="009532EB">
        <w:rPr>
          <w:b/>
          <w:bCs/>
        </w:rPr>
        <w:t>3T4R, 3T6R, and 3T8R</w:t>
      </w:r>
      <w:r w:rsidR="005131E4">
        <w:rPr>
          <w:b/>
          <w:bCs/>
        </w:rPr>
        <w:t xml:space="preserve">. </w:t>
      </w:r>
    </w:p>
    <w:p w14:paraId="2771E2C7" w14:textId="281621CF" w:rsidR="00A5356D" w:rsidRPr="005A695E" w:rsidRDefault="005131E4" w:rsidP="005131E4">
      <w:pPr>
        <w:pStyle w:val="ListParagraph"/>
        <w:numPr>
          <w:ilvl w:val="0"/>
          <w:numId w:val="34"/>
        </w:numPr>
        <w:rPr>
          <w:rFonts w:ascii="Times" w:hAnsi="Times" w:cs="Times"/>
          <w:b/>
          <w:bCs/>
          <w:sz w:val="20"/>
          <w:szCs w:val="20"/>
        </w:rPr>
      </w:pPr>
      <w:r w:rsidRPr="005A695E">
        <w:rPr>
          <w:rFonts w:ascii="Times" w:hAnsi="Times" w:cs="Times"/>
          <w:b/>
          <w:bCs/>
          <w:sz w:val="20"/>
          <w:szCs w:val="20"/>
        </w:rPr>
        <w:t xml:space="preserve">RAN1 aim to minimize the specification impact </w:t>
      </w:r>
      <w:r w:rsidR="005A695E" w:rsidRPr="005A695E">
        <w:rPr>
          <w:rFonts w:ascii="Times" w:hAnsi="Times" w:cs="Times"/>
          <w:b/>
          <w:bCs/>
          <w:sz w:val="20"/>
          <w:szCs w:val="20"/>
        </w:rPr>
        <w:t xml:space="preserve">to support </w:t>
      </w:r>
      <w:r w:rsidR="005A695E" w:rsidRPr="005A695E">
        <w:rPr>
          <w:rFonts w:ascii="Times" w:eastAsia="SimSun" w:hAnsi="Times" w:cs="Times"/>
          <w:b/>
          <w:bCs/>
          <w:sz w:val="20"/>
          <w:szCs w:val="20"/>
        </w:rPr>
        <w:t xml:space="preserve">3T4R, 3T6R, and 3T8R. </w:t>
      </w:r>
      <w:r w:rsidR="00D73D83" w:rsidRPr="005A695E">
        <w:rPr>
          <w:rFonts w:ascii="Times" w:hAnsi="Times" w:cs="Times"/>
          <w:b/>
          <w:bCs/>
          <w:sz w:val="20"/>
          <w:szCs w:val="20"/>
        </w:rPr>
        <w:t xml:space="preserve"> </w:t>
      </w:r>
    </w:p>
    <w:p w14:paraId="3AA6AE1A" w14:textId="77777777" w:rsidR="00A5356D" w:rsidRPr="00260B21" w:rsidRDefault="00A5356D" w:rsidP="00260B21">
      <w:pPr>
        <w:rPr>
          <w:lang w:val="en-GB"/>
        </w:rPr>
      </w:pPr>
    </w:p>
    <w:p w14:paraId="01B87856" w14:textId="7F8DA86B" w:rsidR="00195866" w:rsidRPr="004B72EF" w:rsidRDefault="00195866">
      <w:pPr>
        <w:pStyle w:val="Heading2"/>
      </w:pPr>
      <w:r w:rsidRPr="004B72EF">
        <w:t>3-TX SRS for other usages</w:t>
      </w:r>
    </w:p>
    <w:p w14:paraId="113BAE70" w14:textId="49A38D20" w:rsidR="00211CEC" w:rsidRPr="004B72EF" w:rsidRDefault="00211CEC" w:rsidP="00211CEC">
      <w:pPr>
        <w:rPr>
          <w:lang w:val="en-GB"/>
        </w:rPr>
      </w:pPr>
      <w:r w:rsidRPr="004B72EF">
        <w:rPr>
          <w:lang w:val="en-GB"/>
        </w:rPr>
        <w:t xml:space="preserve">For other </w:t>
      </w:r>
      <w:r w:rsidR="00751A47" w:rsidRPr="004B72EF">
        <w:rPr>
          <w:lang w:val="en-GB"/>
        </w:rPr>
        <w:t>SRS usages with 3-Tx, there is no specification impact identified, except for allowing gNB to configure 3 single-port SRS resources in a</w:t>
      </w:r>
      <w:r w:rsidR="00A275D5" w:rsidRPr="004B72EF">
        <w:rPr>
          <w:lang w:val="en-GB"/>
        </w:rPr>
        <w:t>n</w:t>
      </w:r>
      <w:r w:rsidR="00751A47" w:rsidRPr="004B72EF">
        <w:rPr>
          <w:lang w:val="en-GB"/>
        </w:rPr>
        <w:t xml:space="preserve"> SRS resource set for </w:t>
      </w:r>
      <w:r w:rsidR="009D7CED" w:rsidRPr="004B72EF">
        <w:rPr>
          <w:lang w:val="en-GB"/>
        </w:rPr>
        <w:t>non</w:t>
      </w:r>
      <w:r w:rsidR="00154BD3" w:rsidRPr="004B72EF">
        <w:rPr>
          <w:lang w:val="en-GB"/>
        </w:rPr>
        <w:t>-</w:t>
      </w:r>
      <w:r w:rsidR="009D7CED" w:rsidRPr="004B72EF">
        <w:rPr>
          <w:lang w:val="en-GB"/>
        </w:rPr>
        <w:t>codeboo</w:t>
      </w:r>
      <w:r w:rsidR="00154BD3" w:rsidRPr="004B72EF">
        <w:rPr>
          <w:lang w:val="en-GB"/>
        </w:rPr>
        <w:t>k based</w:t>
      </w:r>
      <w:r w:rsidR="000B1F81" w:rsidRPr="004B72EF">
        <w:rPr>
          <w:lang w:val="en-GB"/>
        </w:rPr>
        <w:t xml:space="preserve"> PUSCH. However, </w:t>
      </w:r>
      <w:r w:rsidR="00A275D5" w:rsidRPr="004B72EF">
        <w:rPr>
          <w:lang w:val="en-GB"/>
        </w:rPr>
        <w:t xml:space="preserve">one could argue that on </w:t>
      </w:r>
      <w:r w:rsidR="00FB3F28" w:rsidRPr="004B72EF">
        <w:rPr>
          <w:lang w:val="en-GB"/>
        </w:rPr>
        <w:t>PUSCH</w:t>
      </w:r>
      <w:r w:rsidR="00A275D5" w:rsidRPr="004B72EF">
        <w:rPr>
          <w:lang w:val="en-GB"/>
        </w:rPr>
        <w:t>, the</w:t>
      </w:r>
      <w:r w:rsidR="00FB3F28" w:rsidRPr="004B72EF">
        <w:rPr>
          <w:lang w:val="en-GB"/>
        </w:rPr>
        <w:t xml:space="preserve"> scope of</w:t>
      </w:r>
      <w:r w:rsidR="00A275D5" w:rsidRPr="004B72EF">
        <w:rPr>
          <w:lang w:val="en-GB"/>
        </w:rPr>
        <w:t xml:space="preserve"> WID </w:t>
      </w:r>
      <w:r w:rsidR="00FB3F28" w:rsidRPr="004B72EF">
        <w:rPr>
          <w:lang w:val="en-GB"/>
        </w:rPr>
        <w:t>seems only limited to support codebook based PUSCH</w:t>
      </w:r>
      <w:r w:rsidR="00C00F10" w:rsidRPr="004B72EF">
        <w:rPr>
          <w:lang w:val="en-GB"/>
        </w:rPr>
        <w:t xml:space="preserve">. </w:t>
      </w:r>
    </w:p>
    <w:p w14:paraId="3CE23096" w14:textId="5C7A9EE2" w:rsidR="00915084" w:rsidRPr="00C141A8" w:rsidRDefault="00710393" w:rsidP="00211CEC">
      <w:pPr>
        <w:rPr>
          <w:rFonts w:ascii="Times" w:hAnsi="Times" w:cs="Times"/>
          <w:b/>
          <w:bCs/>
        </w:rPr>
      </w:pPr>
      <w:r w:rsidRPr="004B72EF">
        <w:rPr>
          <w:b/>
          <w:bCs/>
        </w:rPr>
        <w:t xml:space="preserve">Proposal 4: if </w:t>
      </w:r>
      <w:proofErr w:type="spellStart"/>
      <w:r w:rsidRPr="004B72EF">
        <w:rPr>
          <w:b/>
          <w:bCs/>
        </w:rPr>
        <w:t>noncodebook</w:t>
      </w:r>
      <w:proofErr w:type="spellEnd"/>
      <w:r w:rsidRPr="004B72EF">
        <w:rPr>
          <w:b/>
          <w:bCs/>
        </w:rPr>
        <w:t xml:space="preserve"> based </w:t>
      </w:r>
      <w:r w:rsidR="005277DF" w:rsidRPr="004B72EF">
        <w:rPr>
          <w:b/>
          <w:bCs/>
        </w:rPr>
        <w:t>3-Tx PUSCH is supported in Rel-19</w:t>
      </w:r>
      <w:r w:rsidR="005277DF" w:rsidRPr="004B72EF">
        <w:rPr>
          <w:rFonts w:ascii="Times" w:hAnsi="Times" w:cs="Times"/>
          <w:b/>
          <w:bCs/>
        </w:rPr>
        <w:t>, introduce configuration of a</w:t>
      </w:r>
      <w:r w:rsidR="006C0AB2" w:rsidRPr="004B72EF">
        <w:rPr>
          <w:rFonts w:ascii="Times" w:hAnsi="Times" w:cs="Times"/>
          <w:b/>
          <w:bCs/>
        </w:rPr>
        <w:t>n</w:t>
      </w:r>
      <w:r w:rsidR="005277DF" w:rsidRPr="004B72EF">
        <w:rPr>
          <w:rFonts w:ascii="Times" w:hAnsi="Times" w:cs="Times"/>
          <w:b/>
          <w:bCs/>
        </w:rPr>
        <w:t xml:space="preserve"> </w:t>
      </w:r>
      <w:r w:rsidR="002F2210" w:rsidRPr="004B72EF">
        <w:rPr>
          <w:rFonts w:ascii="Times" w:hAnsi="Times" w:cs="Times"/>
          <w:b/>
          <w:bCs/>
        </w:rPr>
        <w:t>SRS resource set with 3 single port SRS resources</w:t>
      </w:r>
      <w:r w:rsidR="0069369E" w:rsidRPr="004B72EF">
        <w:rPr>
          <w:rFonts w:ascii="Times" w:hAnsi="Times" w:cs="Times"/>
          <w:b/>
          <w:bCs/>
        </w:rPr>
        <w:t xml:space="preserve"> for usage of </w:t>
      </w:r>
      <w:proofErr w:type="spellStart"/>
      <w:r w:rsidR="0069369E" w:rsidRPr="004B72EF">
        <w:rPr>
          <w:rFonts w:ascii="Times" w:hAnsi="Times" w:cs="Times"/>
          <w:b/>
          <w:bCs/>
        </w:rPr>
        <w:t>noncodebook</w:t>
      </w:r>
      <w:proofErr w:type="spellEnd"/>
      <w:r w:rsidR="0069369E" w:rsidRPr="004B72EF">
        <w:rPr>
          <w:rFonts w:ascii="Times" w:hAnsi="Times" w:cs="Times"/>
          <w:b/>
          <w:bCs/>
        </w:rPr>
        <w:t>.</w:t>
      </w:r>
      <w:r w:rsidR="0069369E">
        <w:rPr>
          <w:rFonts w:ascii="Times" w:hAnsi="Times" w:cs="Times"/>
          <w:b/>
          <w:bCs/>
        </w:rPr>
        <w:t xml:space="preserve"> </w:t>
      </w:r>
    </w:p>
    <w:p w14:paraId="3005CBA9" w14:textId="604F2093" w:rsidR="00043547" w:rsidRPr="00043547" w:rsidRDefault="006341FE" w:rsidP="00460207">
      <w:pPr>
        <w:pStyle w:val="Heading1"/>
        <w:jc w:val="both"/>
        <w:rPr>
          <w:lang w:eastAsia="zh-CN"/>
        </w:rPr>
      </w:pPr>
      <w:r w:rsidRPr="00785E35">
        <w:rPr>
          <w:lang w:eastAsia="zh-CN"/>
        </w:rPr>
        <w:t>Conclusions</w:t>
      </w:r>
      <w:bookmarkEnd w:id="7"/>
      <w:bookmarkEnd w:id="8"/>
      <w:bookmarkEnd w:id="9"/>
      <w:bookmarkEnd w:id="10"/>
      <w:bookmarkEnd w:id="11"/>
      <w:bookmarkEnd w:id="12"/>
      <w:bookmarkEnd w:id="13"/>
      <w:bookmarkEnd w:id="14"/>
      <w:bookmarkEnd w:id="15"/>
      <w:bookmarkEnd w:id="16"/>
      <w:bookmarkEnd w:id="17"/>
      <w:bookmarkEnd w:id="18"/>
      <w:bookmarkEnd w:id="19"/>
    </w:p>
    <w:p w14:paraId="566B7795" w14:textId="11152A8F" w:rsidR="001516EA"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8440C2">
        <w:rPr>
          <w:lang w:val="en-GB"/>
        </w:rPr>
        <w:t>open</w:t>
      </w:r>
      <w:r w:rsidR="00630686">
        <w:rPr>
          <w:lang w:val="en-GB"/>
        </w:rPr>
        <w:t xml:space="preserve"> issues for </w:t>
      </w:r>
      <w:r w:rsidR="008440C2">
        <w:rPr>
          <w:lang w:val="en-GB"/>
        </w:rPr>
        <w:t>3Tx UL MIMO</w:t>
      </w:r>
      <w:r w:rsidR="004A38DD" w:rsidRPr="00785E35">
        <w:rPr>
          <w:lang w:val="en-GB"/>
        </w:rPr>
        <w:t xml:space="preserve"> for Rel-1</w:t>
      </w:r>
      <w:r w:rsidR="008440C2">
        <w:rPr>
          <w:lang w:val="en-GB"/>
        </w:rPr>
        <w:t>9</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6EDBAFF6" w14:textId="77777777" w:rsidR="001E6847" w:rsidRPr="003847EE" w:rsidRDefault="001E6847" w:rsidP="001E6847">
      <w:pPr>
        <w:rPr>
          <w:b/>
          <w:bCs/>
        </w:rPr>
      </w:pPr>
      <w:r w:rsidRPr="003847EE">
        <w:rPr>
          <w:b/>
          <w:bCs/>
          <w:u w:val="single"/>
          <w:lang w:val="en-GB" w:eastAsia="zh-CN"/>
        </w:rPr>
        <w:t>Proposal 1</w:t>
      </w:r>
      <w:r w:rsidRPr="003847EE">
        <w:rPr>
          <w:b/>
          <w:bCs/>
          <w:lang w:val="en-GB" w:eastAsia="zh-CN"/>
        </w:rPr>
        <w:t xml:space="preserve">: </w:t>
      </w:r>
      <w:r w:rsidRPr="003847EE">
        <w:rPr>
          <w:b/>
          <w:bCs/>
        </w:rPr>
        <w:t xml:space="preserve">Support the following set of </w:t>
      </w:r>
      <w:r w:rsidRPr="003847EE">
        <w:rPr>
          <w:rFonts w:eastAsia="Times New Roman"/>
          <w:b/>
          <w:bCs/>
          <w:szCs w:val="24"/>
        </w:rPr>
        <w:t>non-coherent precoders for 3 Tx UL MIMO transmissions</w:t>
      </w:r>
      <w:r>
        <w:rPr>
          <w:rFonts w:eastAsia="Times New Roman"/>
          <w:b/>
          <w:bCs/>
          <w:szCs w:val="24"/>
        </w:rPr>
        <w:t xml:space="preserve">. </w:t>
      </w:r>
    </w:p>
    <w:tbl>
      <w:tblPr>
        <w:tblStyle w:val="TableGrid"/>
        <w:tblW w:w="0" w:type="auto"/>
        <w:tblInd w:w="1075" w:type="dxa"/>
        <w:tblLook w:val="04A0" w:firstRow="1" w:lastRow="0" w:firstColumn="1" w:lastColumn="0" w:noHBand="0" w:noVBand="1"/>
      </w:tblPr>
      <w:tblGrid>
        <w:gridCol w:w="6660"/>
      </w:tblGrid>
      <w:tr w:rsidR="001E6847" w14:paraId="2F447CC9" w14:textId="77777777" w:rsidTr="00500FB5">
        <w:trPr>
          <w:trHeight w:val="350"/>
        </w:trPr>
        <w:tc>
          <w:tcPr>
            <w:tcW w:w="6660" w:type="dxa"/>
          </w:tcPr>
          <w:p w14:paraId="7CFA7416" w14:textId="77777777" w:rsidR="001E6847" w:rsidRDefault="001E6847" w:rsidP="00500FB5">
            <w:pPr>
              <w:jc w:val="center"/>
            </w:pPr>
            <w:r w:rsidRPr="003847EE">
              <w:rPr>
                <w:noProof/>
              </w:rPr>
              <w:lastRenderedPageBreak/>
              <mc:AlternateContent>
                <mc:Choice Requires="wpg">
                  <w:drawing>
                    <wp:anchor distT="0" distB="0" distL="114300" distR="114300" simplePos="0" relativeHeight="251669504" behindDoc="0" locked="0" layoutInCell="1" allowOverlap="1" wp14:anchorId="18DDB345" wp14:editId="0C332C12">
                      <wp:simplePos x="0" y="0"/>
                      <wp:positionH relativeFrom="column">
                        <wp:posOffset>1830705</wp:posOffset>
                      </wp:positionH>
                      <wp:positionV relativeFrom="paragraph">
                        <wp:posOffset>345458</wp:posOffset>
                      </wp:positionV>
                      <wp:extent cx="1568507" cy="637540"/>
                      <wp:effectExtent l="0" t="0" r="12700" b="10160"/>
                      <wp:wrapNone/>
                      <wp:docPr id="945715028" name="Group 8"/>
                      <wp:cNvGraphicFramePr/>
                      <a:graphic xmlns:a="http://schemas.openxmlformats.org/drawingml/2006/main">
                        <a:graphicData uri="http://schemas.microsoft.com/office/word/2010/wordprocessingGroup">
                          <wpg:wgp>
                            <wpg:cNvGrpSpPr/>
                            <wpg:grpSpPr>
                              <a:xfrm>
                                <a:off x="0" y="0"/>
                                <a:ext cx="1568507" cy="637540"/>
                                <a:chOff x="0" y="0"/>
                                <a:chExt cx="1568507" cy="732811"/>
                              </a:xfrm>
                            </wpg:grpSpPr>
                            <wps:wsp>
                              <wps:cNvPr id="1021243679" name="TextBox 9"/>
                              <wps:cNvSpPr txBox="1"/>
                              <wps:spPr>
                                <a:xfrm>
                                  <a:off x="0" y="8904"/>
                                  <a:ext cx="383540" cy="723899"/>
                                </a:xfrm>
                                <a:prstGeom prst="rect">
                                  <a:avLst/>
                                </a:prstGeom>
                                <a:noFill/>
                                <a:ln>
                                  <a:noFill/>
                                </a:ln>
                              </wps:spPr>
                              <wps:txbx>
                                <w:txbxContent>
                                  <w:p w14:paraId="57DBA435"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e>
                                        </m:d>
                                      </m:oMath>
                                    </m:oMathPara>
                                  </w:p>
                                </w:txbxContent>
                              </wps:txbx>
                              <wps:bodyPr wrap="square" lIns="0" tIns="0" rIns="0" bIns="0" rtlCol="0">
                                <a:noAutofit/>
                              </wps:bodyPr>
                            </wps:wsp>
                            <wps:wsp>
                              <wps:cNvPr id="1899873068" name="TextBox 10"/>
                              <wps:cNvSpPr txBox="1"/>
                              <wps:spPr>
                                <a:xfrm>
                                  <a:off x="553222" y="8911"/>
                                  <a:ext cx="383540" cy="723900"/>
                                </a:xfrm>
                                <a:prstGeom prst="rect">
                                  <a:avLst/>
                                </a:prstGeom>
                                <a:noFill/>
                                <a:ln>
                                  <a:noFill/>
                                </a:ln>
                              </wps:spPr>
                              <wps:txbx>
                                <w:txbxContent>
                                  <w:p w14:paraId="203774D3"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wps:txbx>
                              <wps:bodyPr wrap="square" lIns="0" tIns="0" rIns="0" bIns="0" rtlCol="0">
                                <a:noAutofit/>
                              </wps:bodyPr>
                            </wps:wsp>
                            <wps:wsp>
                              <wps:cNvPr id="995415866" name="TextBox 11"/>
                              <wps:cNvSpPr txBox="1"/>
                              <wps:spPr>
                                <a:xfrm>
                                  <a:off x="1184967" y="0"/>
                                  <a:ext cx="383540" cy="723265"/>
                                </a:xfrm>
                                <a:prstGeom prst="rect">
                                  <a:avLst/>
                                </a:prstGeom>
                                <a:noFill/>
                                <a:ln>
                                  <a:noFill/>
                                </a:ln>
                              </wps:spPr>
                              <wps:txbx>
                                <w:txbxContent>
                                  <w:p w14:paraId="0A8987E4"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square" lIns="0" tIns="0" rIns="0" bIns="0" rtlCol="0">
                                <a:noAutofit/>
                              </wps:bodyPr>
                            </wps:wsp>
                          </wpg:wgp>
                        </a:graphicData>
                      </a:graphic>
                      <wp14:sizeRelV relativeFrom="margin">
                        <wp14:pctHeight>0</wp14:pctHeight>
                      </wp14:sizeRelV>
                    </wp:anchor>
                  </w:drawing>
                </mc:Choice>
                <mc:Fallback>
                  <w:pict>
                    <v:group w14:anchorId="18DDB345" id="_x0000_s1036" style="position:absolute;left:0;text-align:left;margin-left:144.15pt;margin-top:27.2pt;width:123.5pt;height:50.2pt;z-index:251669504;mso-height-relative:margin" coordsize="15685,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">
                      <v:shape id="TextBox 9" o:spid="_x0000_s1037" type="#_x0000_t202" style="position:absolute;top:89;width:3835;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" filled="f" stroked="f">
                        <v:textbox inset="0,0,0,0">
                          <w:txbxContent>
                            <w:p w14:paraId="57DBA435"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e>
                                  </m:d>
                                </m:oMath>
                              </m:oMathPara>
                            </w:p>
                          </w:txbxContent>
                        </v:textbox>
                      </v:shape>
                      <v:shape id="TextBox 10" o:spid="_x0000_s1038" type="#_x0000_t202" style="position:absolute;left:5532;top:89;width:3835;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" filled="f" stroked="f">
                        <v:textbox inset="0,0,0,0">
                          <w:txbxContent>
                            <w:p w14:paraId="203774D3"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v:textbox>
                      </v:shape>
                      <v:shape id="TextBox 11" o:spid="_x0000_s1039" type="#_x0000_t202" style="position:absolute;left:11849;width:3836;height:7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" filled="f" stroked="f">
                        <v:textbox inset="0,0,0,0">
                          <w:txbxContent>
                            <w:p w14:paraId="0A8987E4"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group>
                  </w:pict>
                </mc:Fallback>
              </mc:AlternateContent>
            </w:r>
            <w:r w:rsidRPr="003847EE">
              <w:t xml:space="preserve">3Tx </w:t>
            </w:r>
            <w:proofErr w:type="gramStart"/>
            <w:r w:rsidRPr="003847EE">
              <w:t>Non-coherent</w:t>
            </w:r>
            <w:proofErr w:type="gramEnd"/>
            <w:r w:rsidRPr="003847EE">
              <w:t xml:space="preserve"> codebook</w:t>
            </w:r>
          </w:p>
        </w:tc>
      </w:tr>
      <w:tr w:rsidR="001E6847" w14:paraId="23BB88AF" w14:textId="77777777" w:rsidTr="00500FB5">
        <w:tc>
          <w:tcPr>
            <w:tcW w:w="6660" w:type="dxa"/>
          </w:tcPr>
          <w:p w14:paraId="7173EA2E" w14:textId="77777777" w:rsidR="001E6847" w:rsidRDefault="001E6847" w:rsidP="00500FB5">
            <w:r w:rsidRPr="003847EE">
              <w:rPr>
                <w:noProof/>
              </w:rPr>
              <mc:AlternateContent>
                <mc:Choice Requires="wps">
                  <w:drawing>
                    <wp:anchor distT="0" distB="0" distL="114300" distR="114300" simplePos="0" relativeHeight="251671552" behindDoc="0" locked="0" layoutInCell="1" allowOverlap="1" wp14:anchorId="222E6564" wp14:editId="68F45F4E">
                      <wp:simplePos x="0" y="0"/>
                      <wp:positionH relativeFrom="column">
                        <wp:posOffset>-3175</wp:posOffset>
                      </wp:positionH>
                      <wp:positionV relativeFrom="paragraph">
                        <wp:posOffset>76200</wp:posOffset>
                      </wp:positionV>
                      <wp:extent cx="1675139" cy="204671"/>
                      <wp:effectExtent l="0" t="0" r="0" b="0"/>
                      <wp:wrapNone/>
                      <wp:docPr id="589726303" name="TextBox 4"/>
                      <wp:cNvGraphicFramePr/>
                      <a:graphic xmlns:a="http://schemas.openxmlformats.org/drawingml/2006/main">
                        <a:graphicData uri="http://schemas.microsoft.com/office/word/2010/wordprocessingShape">
                          <wps:wsp>
                            <wps:cNvSpPr txBox="1"/>
                            <wps:spPr>
                              <a:xfrm>
                                <a:off x="0" y="0"/>
                                <a:ext cx="1675139" cy="204671"/>
                              </a:xfrm>
                              <a:prstGeom prst="rect">
                                <a:avLst/>
                              </a:prstGeom>
                              <a:noFill/>
                              <a:ln>
                                <a:noFill/>
                              </a:ln>
                            </wps:spPr>
                            <wps:txbx>
                              <w:txbxContent>
                                <w:p w14:paraId="592EE302" w14:textId="77777777" w:rsidR="001E6847" w:rsidRPr="003847EE" w:rsidRDefault="001E6847" w:rsidP="001E6847">
                                  <w:pPr>
                                    <w:spacing w:before="120" w:line="280" w:lineRule="atLeast"/>
                                    <w:jc w:val="both"/>
                                  </w:pPr>
                                  <w:r w:rsidRPr="003847EE">
                                    <w:t>Rank 1 (3 precoders)</w:t>
                                  </w:r>
                                </w:p>
                              </w:txbxContent>
                            </wps:txbx>
                            <wps:bodyPr wrap="none" lIns="0" tIns="0" rIns="0" bIns="0" rtlCol="0">
                              <a:spAutoFit/>
                            </wps:bodyPr>
                          </wps:wsp>
                        </a:graphicData>
                      </a:graphic>
                    </wp:anchor>
                  </w:drawing>
                </mc:Choice>
                <mc:Fallback>
                  <w:pict>
                    <v:shape w14:anchorId="222E6564" id="_x0000_s1040" type="#_x0000_t202" style="position:absolute;left:0;text-align:left;margin-left:-.25pt;margin-top:6pt;width:131.9pt;height:16.1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" filled="f" stroked="f">
                      <v:textbox style="mso-fit-shape-to-text:t" inset="0,0,0,0">
                        <w:txbxContent>
                          <w:p w14:paraId="592EE302" w14:textId="77777777" w:rsidR="001E6847" w:rsidRPr="003847EE" w:rsidRDefault="001E6847" w:rsidP="001E6847">
                            <w:pPr>
                              <w:spacing w:before="120" w:line="280" w:lineRule="atLeast"/>
                              <w:jc w:val="both"/>
                            </w:pPr>
                            <w:r w:rsidRPr="003847EE">
                              <w:t>Rank 1 (3 precoders)</w:t>
                            </w:r>
                          </w:p>
                        </w:txbxContent>
                      </v:textbox>
                    </v:shape>
                  </w:pict>
                </mc:Fallback>
              </mc:AlternateContent>
            </w:r>
          </w:p>
          <w:p w14:paraId="06EBEBA3" w14:textId="77777777" w:rsidR="001E6847" w:rsidRDefault="001E6847" w:rsidP="00500FB5">
            <w:r w:rsidRPr="003847EE">
              <w:rPr>
                <w:noProof/>
              </w:rPr>
              <mc:AlternateContent>
                <mc:Choice Requires="wpg">
                  <w:drawing>
                    <wp:anchor distT="0" distB="0" distL="114300" distR="114300" simplePos="0" relativeHeight="251670528" behindDoc="0" locked="0" layoutInCell="1" allowOverlap="1" wp14:anchorId="01F91319" wp14:editId="4B5E5ECD">
                      <wp:simplePos x="0" y="0"/>
                      <wp:positionH relativeFrom="column">
                        <wp:posOffset>1651000</wp:posOffset>
                      </wp:positionH>
                      <wp:positionV relativeFrom="paragraph">
                        <wp:posOffset>230498</wp:posOffset>
                      </wp:positionV>
                      <wp:extent cx="1949643" cy="734088"/>
                      <wp:effectExtent l="0" t="0" r="12700" b="8890"/>
                      <wp:wrapNone/>
                      <wp:docPr id="1386910310" name="Group 12"/>
                      <wp:cNvGraphicFramePr/>
                      <a:graphic xmlns:a="http://schemas.openxmlformats.org/drawingml/2006/main">
                        <a:graphicData uri="http://schemas.microsoft.com/office/word/2010/wordprocessingGroup">
                          <wpg:wgp>
                            <wpg:cNvGrpSpPr/>
                            <wpg:grpSpPr>
                              <a:xfrm>
                                <a:off x="0" y="0"/>
                                <a:ext cx="1949643" cy="734088"/>
                                <a:chOff x="0" y="0"/>
                                <a:chExt cx="1949643" cy="734088"/>
                              </a:xfrm>
                            </wpg:grpSpPr>
                            <wps:wsp>
                              <wps:cNvPr id="232373380" name="TextBox 13"/>
                              <wps:cNvSpPr txBox="1"/>
                              <wps:spPr>
                                <a:xfrm>
                                  <a:off x="0" y="10178"/>
                                  <a:ext cx="537845" cy="723900"/>
                                </a:xfrm>
                                <a:prstGeom prst="rect">
                                  <a:avLst/>
                                </a:prstGeom>
                                <a:noFill/>
                                <a:ln>
                                  <a:noFill/>
                                </a:ln>
                              </wps:spPr>
                              <wps:txbx>
                                <w:txbxContent>
                                  <w:p w14:paraId="76C7B1DE"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wps:txbx>
                              <wps:bodyPr wrap="none" lIns="0" tIns="0" rIns="0" bIns="0" rtlCol="0">
                                <a:spAutoFit/>
                              </wps:bodyPr>
                            </wps:wsp>
                            <wps:wsp>
                              <wps:cNvPr id="1632530609" name="TextBox 14"/>
                              <wps:cNvSpPr txBox="1"/>
                              <wps:spPr>
                                <a:xfrm>
                                  <a:off x="695182" y="0"/>
                                  <a:ext cx="537845" cy="723900"/>
                                </a:xfrm>
                                <a:prstGeom prst="rect">
                                  <a:avLst/>
                                </a:prstGeom>
                                <a:noFill/>
                                <a:ln>
                                  <a:noFill/>
                                </a:ln>
                              </wps:spPr>
                              <wps:txbx>
                                <w:txbxContent>
                                  <w:p w14:paraId="65FF924C"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none" lIns="0" tIns="0" rIns="0" bIns="0" rtlCol="0">
                                <a:spAutoFit/>
                              </wps:bodyPr>
                            </wps:wsp>
                            <wps:wsp>
                              <wps:cNvPr id="512454110" name="TextBox 15"/>
                              <wps:cNvSpPr txBox="1"/>
                              <wps:spPr>
                                <a:xfrm>
                                  <a:off x="1411798" y="10188"/>
                                  <a:ext cx="537845" cy="723900"/>
                                </a:xfrm>
                                <a:prstGeom prst="rect">
                                  <a:avLst/>
                                </a:prstGeom>
                                <a:noFill/>
                                <a:ln>
                                  <a:noFill/>
                                </a:ln>
                              </wps:spPr>
                              <wps:txbx>
                                <w:txbxContent>
                                  <w:p w14:paraId="189C692B"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wps:txbx>
                              <wps:bodyPr wrap="none" lIns="0" tIns="0" rIns="0" bIns="0" rtlCol="0">
                                <a:spAutoFit/>
                              </wps:bodyPr>
                            </wps:wsp>
                          </wpg:wgp>
                        </a:graphicData>
                      </a:graphic>
                    </wp:anchor>
                  </w:drawing>
                </mc:Choice>
                <mc:Fallback>
                  <w:pict>
                    <v:group w14:anchorId="01F91319" id="_x0000_s1041" style="position:absolute;left:0;text-align:left;margin-left:130pt;margin-top:18.15pt;width:153.5pt;height:57.8pt;z-index:251670528" coordsize="19496,7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">
                      <v:shape id="TextBox 13" o:spid="_x0000_s1042" type="#_x0000_t202" style="position:absolute;top:101;width:5378;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" filled="f" stroked="f">
                        <v:textbox style="mso-fit-shape-to-text:t" inset="0,0,0,0">
                          <w:txbxContent>
                            <w:p w14:paraId="76C7B1DE"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e>
                                  </m:d>
                                </m:oMath>
                              </m:oMathPara>
                            </w:p>
                          </w:txbxContent>
                        </v:textbox>
                      </v:shape>
                      <v:shape id="TextBox 14" o:spid="_x0000_s1043" type="#_x0000_t202" style="position:absolute;left:6951;width:5379;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" filled="f" stroked="f">
                        <v:textbox style="mso-fit-shape-to-text:t" inset="0,0,0,0">
                          <w:txbxContent>
                            <w:p w14:paraId="65FF924C"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shape id="TextBox 15" o:spid="_x0000_s1044" type="#_x0000_t202" style="position:absolute;left:14117;top:101;width:5379;height:72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" filled="f" stroked="f">
                        <v:textbox style="mso-fit-shape-to-text:t" inset="0,0,0,0">
                          <w:txbxContent>
                            <w:p w14:paraId="189C692B" w14:textId="77777777" w:rsidR="001E6847" w:rsidRDefault="00000000" w:rsidP="001E6847">
                              <w:pPr>
                                <w:spacing w:before="240" w:line="228" w:lineRule="auto"/>
                                <w:rPr>
                                  <w:rFonts w:ascii="Cambria Math" w:hAnsi="+mn-cs" w:cstheme="minorBidi" w:hint="eastAsia"/>
                                  <w:i/>
                                  <w:iCs/>
                                  <w:color w:val="262626" w:themeColor="text1" w:themeTint="D9"/>
                                  <w:kern w:val="24"/>
                                  <w:sz w:val="24"/>
                                  <w:szCs w:val="24"/>
                                </w:rPr>
                              </w:pPr>
                              <m:oMathPara>
                                <m:oMathParaPr>
                                  <m:jc m:val="centerGroup"/>
                                </m:oMathParaPr>
                                <m:oMath>
                                  <m:f>
                                    <m:fPr>
                                      <m:ctrlPr>
                                        <w:rPr>
                                          <w:rFonts w:ascii="Cambria Math" w:eastAsiaTheme="minorEastAsia" w:hAnsi="Cambria Math" w:cstheme="minorBidi"/>
                                          <w:i/>
                                          <w:iCs/>
                                          <w:color w:val="262626" w:themeColor="text1" w:themeTint="D9"/>
                                          <w:kern w:val="24"/>
                                          <w:sz w:val="24"/>
                                          <w:szCs w:val="24"/>
                                        </w:rPr>
                                      </m:ctrlPr>
                                    </m:fPr>
                                    <m:num>
                                      <m:r>
                                        <w:rPr>
                                          <w:rFonts w:ascii="Cambria Math" w:hAnsi="Cambria Math" w:cstheme="minorBidi"/>
                                          <w:color w:val="262626" w:themeColor="text1" w:themeTint="D9"/>
                                          <w:kern w:val="24"/>
                                        </w:rPr>
                                        <m:t>1</m:t>
                                      </m:r>
                                    </m:num>
                                    <m:den>
                                      <m:rad>
                                        <m:radPr>
                                          <m:degHide m:val="1"/>
                                          <m:ctrlPr>
                                            <w:rPr>
                                              <w:rFonts w:ascii="Cambria Math" w:eastAsiaTheme="minorEastAsia" w:hAnsi="Cambria Math" w:cstheme="minorBidi"/>
                                              <w:i/>
                                              <w:iCs/>
                                              <w:color w:val="262626" w:themeColor="text1" w:themeTint="D9"/>
                                              <w:kern w:val="24"/>
                                              <w:sz w:val="24"/>
                                              <w:szCs w:val="24"/>
                                            </w:rPr>
                                          </m:ctrlPr>
                                        </m:radPr>
                                        <m:deg/>
                                        <m:e>
                                          <m:r>
                                            <w:rPr>
                                              <w:rFonts w:ascii="Cambria Math" w:hAnsi="Cambria Math" w:cstheme="minorBidi"/>
                                              <w:color w:val="262626" w:themeColor="text1" w:themeTint="D9"/>
                                              <w:kern w:val="24"/>
                                            </w:rPr>
                                            <m:t>3</m:t>
                                          </m:r>
                                        </m:e>
                                      </m:rad>
                                    </m:den>
                                  </m:f>
                                  <m:d>
                                    <m:dPr>
                                      <m:begChr m:val="["/>
                                      <m:endChr m:val="]"/>
                                      <m:ctrlPr>
                                        <w:rPr>
                                          <w:rFonts w:ascii="Cambria Math" w:eastAsiaTheme="minorEastAsia" w:hAnsi="Cambria Math" w:cstheme="minorBidi"/>
                                          <w:i/>
                                          <w:iCs/>
                                          <w:color w:val="262626" w:themeColor="text1" w:themeTint="D9"/>
                                          <w:kern w:val="24"/>
                                          <w:sz w:val="24"/>
                                          <w:szCs w:val="24"/>
                                        </w:rPr>
                                      </m:ctrlPr>
                                    </m:dPr>
                                    <m:e>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r>
                                          <m:e>
                                            <m:r>
                                              <w:rPr>
                                                <w:rFonts w:ascii="Cambria Math" w:hAnsi="Cambria Math" w:cstheme="minorBidi"/>
                                                <w:color w:val="262626" w:themeColor="text1" w:themeTint="D9"/>
                                                <w:kern w:val="24"/>
                                              </w:rPr>
                                              <m:t>0</m:t>
                                            </m:r>
                                          </m:e>
                                        </m:mr>
                                      </m:m>
                                      <m:r>
                                        <w:rPr>
                                          <w:rFonts w:ascii="Cambria Math" w:hAnsi="Cambria Math" w:cstheme="minorBidi"/>
                                          <w:color w:val="262626" w:themeColor="text1" w:themeTint="D9"/>
                                          <w:kern w:val="24"/>
                                        </w:rPr>
                                        <m:t>   </m:t>
                                      </m:r>
                                      <m:m>
                                        <m:mPr>
                                          <m:mcs>
                                            <m:mc>
                                              <m:mcPr>
                                                <m:count m:val="1"/>
                                                <m:mcJc m:val="center"/>
                                              </m:mcPr>
                                            </m:mc>
                                          </m:mcs>
                                          <m:ctrlPr>
                                            <w:rPr>
                                              <w:rFonts w:ascii="Cambria Math" w:eastAsiaTheme="minorEastAsia" w:hAnsi="Cambria Math" w:cstheme="minorBidi"/>
                                              <w:i/>
                                              <w:iCs/>
                                              <w:color w:val="262626" w:themeColor="text1" w:themeTint="D9"/>
                                              <w:kern w:val="24"/>
                                              <w:sz w:val="24"/>
                                              <w:szCs w:val="24"/>
                                            </w:rPr>
                                          </m:ctrlPr>
                                        </m:mP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0</m:t>
                                            </m:r>
                                          </m:e>
                                        </m:mr>
                                        <m:mr>
                                          <m:e>
                                            <m:r>
                                              <w:rPr>
                                                <w:rFonts w:ascii="Cambria Math" w:hAnsi="Cambria Math" w:cstheme="minorBidi"/>
                                                <w:color w:val="262626" w:themeColor="text1" w:themeTint="D9"/>
                                                <w:kern w:val="24"/>
                                              </w:rPr>
                                              <m:t>1</m:t>
                                            </m:r>
                                          </m:e>
                                        </m:mr>
                                      </m:m>
                                    </m:e>
                                  </m:d>
                                </m:oMath>
                              </m:oMathPara>
                            </w:p>
                          </w:txbxContent>
                        </v:textbox>
                      </v:shape>
                    </v:group>
                  </w:pict>
                </mc:Fallback>
              </mc:AlternateContent>
            </w:r>
          </w:p>
        </w:tc>
      </w:tr>
      <w:tr w:rsidR="001E6847" w14:paraId="1B419A77" w14:textId="77777777" w:rsidTr="00500FB5">
        <w:tc>
          <w:tcPr>
            <w:tcW w:w="6660" w:type="dxa"/>
          </w:tcPr>
          <w:p w14:paraId="6C776B73" w14:textId="77777777" w:rsidR="001E6847" w:rsidRPr="003847EE" w:rsidRDefault="001E6847" w:rsidP="00500FB5">
            <w:r w:rsidRPr="003847EE">
              <w:rPr>
                <w:noProof/>
              </w:rPr>
              <mc:AlternateContent>
                <mc:Choice Requires="wps">
                  <w:drawing>
                    <wp:anchor distT="0" distB="0" distL="114300" distR="114300" simplePos="0" relativeHeight="251672576" behindDoc="0" locked="0" layoutInCell="1" allowOverlap="1" wp14:anchorId="7E67CB91" wp14:editId="6EF97C80">
                      <wp:simplePos x="0" y="0"/>
                      <wp:positionH relativeFrom="column">
                        <wp:posOffset>-3175</wp:posOffset>
                      </wp:positionH>
                      <wp:positionV relativeFrom="paragraph">
                        <wp:posOffset>120650</wp:posOffset>
                      </wp:positionV>
                      <wp:extent cx="1675139" cy="204671"/>
                      <wp:effectExtent l="0" t="0" r="0" b="0"/>
                      <wp:wrapNone/>
                      <wp:docPr id="645457190" name="TextBox 4"/>
                      <wp:cNvGraphicFramePr/>
                      <a:graphic xmlns:a="http://schemas.openxmlformats.org/drawingml/2006/main">
                        <a:graphicData uri="http://schemas.microsoft.com/office/word/2010/wordprocessingShape">
                          <wps:wsp>
                            <wps:cNvSpPr txBox="1"/>
                            <wps:spPr>
                              <a:xfrm>
                                <a:off x="0" y="0"/>
                                <a:ext cx="1675139" cy="204671"/>
                              </a:xfrm>
                              <a:prstGeom prst="rect">
                                <a:avLst/>
                              </a:prstGeom>
                              <a:noFill/>
                              <a:ln>
                                <a:noFill/>
                              </a:ln>
                            </wps:spPr>
                            <wps:txbx>
                              <w:txbxContent>
                                <w:p w14:paraId="437B5E41" w14:textId="77777777" w:rsidR="001E6847" w:rsidRPr="003847EE" w:rsidRDefault="001E6847" w:rsidP="001E6847">
                                  <w:pPr>
                                    <w:spacing w:before="120" w:line="280" w:lineRule="atLeast"/>
                                    <w:jc w:val="both"/>
                                  </w:pPr>
                                  <w:r w:rsidRPr="003847EE">
                                    <w:t xml:space="preserve">Rank </w:t>
                                  </w:r>
                                  <w:r>
                                    <w:t>2</w:t>
                                  </w:r>
                                  <w:r w:rsidRPr="003847EE">
                                    <w:t xml:space="preserve"> (3 precoders)</w:t>
                                  </w:r>
                                </w:p>
                              </w:txbxContent>
                            </wps:txbx>
                            <wps:bodyPr wrap="none" lIns="0" tIns="0" rIns="0" bIns="0" rtlCol="0">
                              <a:spAutoFit/>
                            </wps:bodyPr>
                          </wps:wsp>
                        </a:graphicData>
                      </a:graphic>
                    </wp:anchor>
                  </w:drawing>
                </mc:Choice>
                <mc:Fallback>
                  <w:pict>
                    <v:shape w14:anchorId="7E67CB91" id="_x0000_s1045" type="#_x0000_t202" style="position:absolute;left:0;text-align:left;margin-left:-.25pt;margin-top:9.5pt;width:131.9pt;height:16.1pt;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" filled="f" stroked="f">
                      <v:textbox style="mso-fit-shape-to-text:t" inset="0,0,0,0">
                        <w:txbxContent>
                          <w:p w14:paraId="437B5E41" w14:textId="77777777" w:rsidR="001E6847" w:rsidRPr="003847EE" w:rsidRDefault="001E6847" w:rsidP="001E6847">
                            <w:pPr>
                              <w:spacing w:before="120" w:line="280" w:lineRule="atLeast"/>
                              <w:jc w:val="both"/>
                            </w:pPr>
                            <w:r w:rsidRPr="003847EE">
                              <w:t xml:space="preserve">Rank </w:t>
                            </w:r>
                            <w:r>
                              <w:t>2</w:t>
                            </w:r>
                            <w:r w:rsidRPr="003847EE">
                              <w:t xml:space="preserve"> (3 precoders)</w:t>
                            </w:r>
                          </w:p>
                        </w:txbxContent>
                      </v:textbox>
                    </v:shape>
                  </w:pict>
                </mc:Fallback>
              </mc:AlternateContent>
            </w:r>
          </w:p>
          <w:p w14:paraId="3C621EBA" w14:textId="77777777" w:rsidR="001E6847" w:rsidRDefault="001E6847" w:rsidP="00500FB5"/>
        </w:tc>
      </w:tr>
      <w:tr w:rsidR="001E6847" w14:paraId="3D3AEE88" w14:textId="77777777" w:rsidTr="00500FB5">
        <w:tc>
          <w:tcPr>
            <w:tcW w:w="6660" w:type="dxa"/>
          </w:tcPr>
          <w:p w14:paraId="3ECF995A" w14:textId="77777777" w:rsidR="001E6847" w:rsidRPr="003847EE" w:rsidRDefault="001E6847" w:rsidP="00500FB5">
            <w:r w:rsidRPr="003847EE">
              <w:rPr>
                <w:iCs/>
              </w:rPr>
              <w:t xml:space="preserve">Rank 3 (1 </w:t>
            </w:r>
            <w:proofErr w:type="gramStart"/>
            <w:r w:rsidRPr="003847EE">
              <w:rPr>
                <w:iCs/>
              </w:rPr>
              <w:t>precoder</w:t>
            </w:r>
            <w:r>
              <w:rPr>
                <w:iCs/>
              </w:rPr>
              <w:t xml:space="preserve">)   </w:t>
            </w:r>
            <w:proofErr w:type="gramEnd"/>
            <w:r>
              <w:rPr>
                <w:iCs/>
              </w:rPr>
              <w:t xml:space="preserve">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3</m:t>
                      </m:r>
                    </m:e>
                  </m:rad>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
                  <m:r>
                    <w:rPr>
                      <w:rFonts w:ascii="Cambria Math" w:hAnsi="Cambria Math"/>
                    </w:rPr>
                    <m:t>   </m:t>
                  </m:r>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
                </m:e>
              </m:d>
            </m:oMath>
          </w:p>
        </w:tc>
      </w:tr>
    </w:tbl>
    <w:p w14:paraId="16DC51D3" w14:textId="77777777" w:rsidR="00A82970" w:rsidRDefault="00A82970" w:rsidP="008440C2">
      <w:pPr>
        <w:rPr>
          <w:b/>
          <w:bCs/>
          <w:lang w:val="en-GB" w:eastAsia="zh-CN"/>
        </w:rPr>
      </w:pPr>
    </w:p>
    <w:p w14:paraId="0C4F09D8" w14:textId="77777777" w:rsidR="00A82970" w:rsidRPr="003847EE" w:rsidRDefault="00A82970" w:rsidP="00A82970">
      <w:pPr>
        <w:rPr>
          <w:b/>
          <w:bCs/>
        </w:rPr>
      </w:pPr>
      <w:r w:rsidRPr="003847EE">
        <w:rPr>
          <w:b/>
          <w:bCs/>
          <w:u w:val="single"/>
          <w:lang w:val="en-GB" w:eastAsia="zh-CN"/>
        </w:rPr>
        <w:t xml:space="preserve">Proposal </w:t>
      </w:r>
      <w:r>
        <w:rPr>
          <w:b/>
          <w:bCs/>
          <w:u w:val="single"/>
          <w:lang w:val="en-GB" w:eastAsia="zh-CN"/>
        </w:rPr>
        <w:t>2</w:t>
      </w:r>
      <w:r w:rsidRPr="003847EE">
        <w:rPr>
          <w:b/>
          <w:bCs/>
          <w:lang w:val="en-GB" w:eastAsia="zh-CN"/>
        </w:rPr>
        <w:t xml:space="preserve">: </w:t>
      </w:r>
      <w:r w:rsidR="003E7D3C" w:rsidRPr="003E7D3C">
        <w:rPr>
          <w:b/>
          <w:bCs/>
        </w:rPr>
        <w:t>Use a 4-ports SRS resource to transmit 3 ports SRS</w:t>
      </w:r>
      <w:r w:rsidRPr="003E7D3C">
        <w:rPr>
          <w:rFonts w:eastAsia="Times New Roman"/>
          <w:b/>
          <w:bCs/>
          <w:szCs w:val="24"/>
        </w:rPr>
        <w:t xml:space="preserve"> by ignoring </w:t>
      </w:r>
      <w:r w:rsidR="003E7D3C" w:rsidRPr="003E7D3C">
        <w:rPr>
          <w:b/>
          <w:bCs/>
        </w:rPr>
        <w:t>the last port/CS without transmitting it.</w:t>
      </w:r>
    </w:p>
    <w:p w14:paraId="4F3968A1" w14:textId="77777777" w:rsidR="00A82970" w:rsidRPr="003E7D3C" w:rsidRDefault="00A82970" w:rsidP="00A82970">
      <w:pPr>
        <w:pStyle w:val="ListParagraph"/>
        <w:numPr>
          <w:ilvl w:val="0"/>
          <w:numId w:val="33"/>
        </w:numPr>
        <w:rPr>
          <w:rFonts w:ascii="Times New Roman" w:eastAsia="SimSun" w:hAnsi="Times New Roman"/>
          <w:b/>
          <w:bCs/>
          <w:sz w:val="20"/>
          <w:szCs w:val="20"/>
        </w:rPr>
      </w:pPr>
      <w:r w:rsidRPr="003E7D3C">
        <w:rPr>
          <w:rFonts w:ascii="Times New Roman" w:eastAsia="SimSun" w:hAnsi="Times New Roman"/>
          <w:b/>
          <w:bCs/>
          <w:sz w:val="20"/>
          <w:szCs w:val="20"/>
        </w:rPr>
        <w:t>SRS power over 3 SRS ports rather than 4 SRS ports</w:t>
      </w:r>
    </w:p>
    <w:p w14:paraId="1B4DA210" w14:textId="77777777" w:rsidR="00A82970" w:rsidRDefault="00A82970" w:rsidP="008440C2">
      <w:pPr>
        <w:rPr>
          <w:b/>
          <w:bCs/>
          <w:lang w:eastAsia="zh-CN"/>
        </w:rPr>
      </w:pPr>
    </w:p>
    <w:p w14:paraId="3D627938" w14:textId="77777777" w:rsidR="0059411E" w:rsidRDefault="0059411E" w:rsidP="0059411E">
      <w:pPr>
        <w:rPr>
          <w:b/>
          <w:bCs/>
        </w:rPr>
      </w:pPr>
      <w:r w:rsidRPr="00FF4DC6">
        <w:rPr>
          <w:b/>
          <w:bCs/>
        </w:rPr>
        <w:t xml:space="preserve">Proposal 3: </w:t>
      </w:r>
      <w:r>
        <w:rPr>
          <w:b/>
          <w:bCs/>
        </w:rPr>
        <w:t xml:space="preserve">For SRS antenna switching with 3 Tx on uplink, </w:t>
      </w:r>
      <w:r w:rsidRPr="009532EB">
        <w:rPr>
          <w:rFonts w:hint="eastAsia"/>
          <w:b/>
          <w:bCs/>
        </w:rPr>
        <w:t xml:space="preserve">introduce </w:t>
      </w:r>
      <w:r w:rsidRPr="009532EB">
        <w:rPr>
          <w:b/>
          <w:bCs/>
        </w:rPr>
        <w:t>3T4R, 3T6R, and 3T8R</w:t>
      </w:r>
      <w:r>
        <w:rPr>
          <w:b/>
          <w:bCs/>
        </w:rPr>
        <w:t xml:space="preserve">. </w:t>
      </w:r>
    </w:p>
    <w:p w14:paraId="05D12553" w14:textId="77777777" w:rsidR="0059411E" w:rsidRPr="005A695E" w:rsidRDefault="0059411E" w:rsidP="0059411E">
      <w:pPr>
        <w:pStyle w:val="ListParagraph"/>
        <w:numPr>
          <w:ilvl w:val="0"/>
          <w:numId w:val="34"/>
        </w:numPr>
        <w:rPr>
          <w:rFonts w:ascii="Times" w:hAnsi="Times" w:cs="Times"/>
          <w:b/>
          <w:bCs/>
          <w:sz w:val="20"/>
          <w:szCs w:val="20"/>
        </w:rPr>
      </w:pPr>
      <w:r w:rsidRPr="005A695E">
        <w:rPr>
          <w:rFonts w:ascii="Times" w:hAnsi="Times" w:cs="Times"/>
          <w:b/>
          <w:bCs/>
          <w:sz w:val="20"/>
          <w:szCs w:val="20"/>
        </w:rPr>
        <w:t xml:space="preserve">RAN1 aim to minimize the specification impact to support </w:t>
      </w:r>
      <w:r w:rsidRPr="005A695E">
        <w:rPr>
          <w:rFonts w:ascii="Times" w:eastAsia="SimSun" w:hAnsi="Times" w:cs="Times"/>
          <w:b/>
          <w:bCs/>
          <w:sz w:val="20"/>
          <w:szCs w:val="20"/>
        </w:rPr>
        <w:t xml:space="preserve">3T4R, 3T6R, and 3T8R. </w:t>
      </w:r>
      <w:r w:rsidRPr="005A695E">
        <w:rPr>
          <w:rFonts w:ascii="Times" w:hAnsi="Times" w:cs="Times"/>
          <w:b/>
          <w:bCs/>
          <w:sz w:val="20"/>
          <w:szCs w:val="20"/>
        </w:rPr>
        <w:t xml:space="preserve"> </w:t>
      </w:r>
    </w:p>
    <w:p w14:paraId="5D55BDE2" w14:textId="77777777" w:rsidR="0059411E" w:rsidRDefault="0059411E" w:rsidP="008440C2">
      <w:pPr>
        <w:rPr>
          <w:b/>
          <w:bCs/>
          <w:lang w:eastAsia="zh-CN"/>
        </w:rPr>
      </w:pPr>
    </w:p>
    <w:p w14:paraId="50435B43" w14:textId="7EE3A251" w:rsidR="0059411E" w:rsidRPr="0059411E" w:rsidRDefault="0059411E" w:rsidP="008440C2">
      <w:pPr>
        <w:rPr>
          <w:rFonts w:ascii="Times" w:hAnsi="Times" w:cs="Times"/>
          <w:b/>
          <w:bCs/>
        </w:rPr>
      </w:pPr>
      <w:r w:rsidRPr="004B72EF">
        <w:rPr>
          <w:b/>
          <w:bCs/>
        </w:rPr>
        <w:t xml:space="preserve">Proposal 4: if </w:t>
      </w:r>
      <w:proofErr w:type="spellStart"/>
      <w:r w:rsidRPr="004B72EF">
        <w:rPr>
          <w:b/>
          <w:bCs/>
        </w:rPr>
        <w:t>noncodebook</w:t>
      </w:r>
      <w:proofErr w:type="spellEnd"/>
      <w:r w:rsidRPr="004B72EF">
        <w:rPr>
          <w:b/>
          <w:bCs/>
        </w:rPr>
        <w:t xml:space="preserve"> based 3-Tx PUSCH is supported in Rel-19</w:t>
      </w:r>
      <w:r w:rsidRPr="004B72EF">
        <w:rPr>
          <w:rFonts w:ascii="Times" w:hAnsi="Times" w:cs="Times"/>
          <w:b/>
          <w:bCs/>
        </w:rPr>
        <w:t xml:space="preserve">, introduce configuration of an SRS resource set with 3 single port SRS resources for usage of </w:t>
      </w:r>
      <w:proofErr w:type="spellStart"/>
      <w:r w:rsidRPr="004B72EF">
        <w:rPr>
          <w:rFonts w:ascii="Times" w:hAnsi="Times" w:cs="Times"/>
          <w:b/>
          <w:bCs/>
        </w:rPr>
        <w:t>noncodebook</w:t>
      </w:r>
      <w:proofErr w:type="spellEnd"/>
      <w:r w:rsidRPr="004B72EF">
        <w:rPr>
          <w:rFonts w:ascii="Times" w:hAnsi="Times" w:cs="Times"/>
          <w:b/>
          <w:bCs/>
        </w:rPr>
        <w:t>.</w:t>
      </w:r>
      <w:r>
        <w:rPr>
          <w:rFonts w:ascii="Times" w:hAnsi="Times" w:cs="Times"/>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20" w:name="_Ref457730460"/>
      <w:bookmarkStart w:id="21" w:name="_Ref450735844"/>
      <w:bookmarkStart w:id="22" w:name="_Ref450342757"/>
    </w:p>
    <w:p w14:paraId="2C3FF307" w14:textId="138D599E" w:rsidR="00CF4429" w:rsidRPr="00785E35" w:rsidRDefault="003E1C6B" w:rsidP="00CF4429">
      <w:pPr>
        <w:pStyle w:val="References"/>
        <w:numPr>
          <w:ilvl w:val="0"/>
          <w:numId w:val="2"/>
        </w:numPr>
        <w:autoSpaceDE/>
        <w:autoSpaceDN/>
        <w:snapToGrid/>
        <w:spacing w:after="80" w:line="256" w:lineRule="auto"/>
      </w:pPr>
      <w:bookmarkStart w:id="23" w:name="_Ref47616084"/>
      <w:bookmarkStart w:id="24" w:name="_Ref32439522"/>
      <w:bookmarkEnd w:id="20"/>
      <w:bookmarkEnd w:id="21"/>
      <w:bookmarkEnd w:id="22"/>
      <w:r w:rsidRPr="003E1C6B">
        <w:rPr>
          <w:szCs w:val="20"/>
          <w:lang w:val="en-GB"/>
        </w:rPr>
        <w:t>3GPP TSG RAN Meeting #</w:t>
      </w:r>
      <w:r w:rsidR="00FC2671">
        <w:rPr>
          <w:szCs w:val="20"/>
          <w:lang w:val="en-GB"/>
        </w:rPr>
        <w:t>102</w:t>
      </w:r>
      <w:r w:rsidR="00CF4429" w:rsidRPr="00785E35">
        <w:rPr>
          <w:szCs w:val="20"/>
          <w:lang w:val="en-GB"/>
        </w:rPr>
        <w:t>,</w:t>
      </w:r>
      <w:r w:rsidR="000C1982">
        <w:rPr>
          <w:szCs w:val="20"/>
          <w:lang w:val="en-GB"/>
        </w:rPr>
        <w:t xml:space="preserve"> </w:t>
      </w:r>
      <w:r w:rsidR="000C1982" w:rsidRPr="000C1982">
        <w:rPr>
          <w:szCs w:val="20"/>
          <w:lang w:val="en-GB"/>
        </w:rPr>
        <w:t>RP-</w:t>
      </w:r>
      <w:r w:rsidR="00FC2671" w:rsidRPr="00FC2671">
        <w:rPr>
          <w:szCs w:val="20"/>
          <w:lang w:val="en-GB"/>
        </w:rPr>
        <w:t xml:space="preserve"> RP-234007</w:t>
      </w:r>
      <w:r w:rsidR="00CF4429" w:rsidRPr="00785E35">
        <w:rPr>
          <w:szCs w:val="20"/>
          <w:lang w:val="en-GB"/>
        </w:rPr>
        <w:t xml:space="preserve"> “</w:t>
      </w:r>
      <w:r w:rsidR="00FC2671" w:rsidRPr="00FC2671">
        <w:rPr>
          <w:szCs w:val="20"/>
          <w:lang w:val="en-GB"/>
        </w:rPr>
        <w:t>New WID: NR MIMO Phase 5</w:t>
      </w:r>
      <w:r w:rsidR="00CF4429" w:rsidRPr="00785E35">
        <w:rPr>
          <w:szCs w:val="20"/>
          <w:lang w:val="en-GB"/>
        </w:rPr>
        <w:t xml:space="preserve">”, </w:t>
      </w:r>
      <w:r w:rsidR="00FC2671" w:rsidRPr="00FC2671">
        <w:rPr>
          <w:szCs w:val="20"/>
          <w:lang w:val="en-GB"/>
        </w:rPr>
        <w:t>Edinburgh, Scotland, December 11-15, 2023</w:t>
      </w:r>
      <w:r w:rsidR="00CF4429" w:rsidRPr="00785E35">
        <w:rPr>
          <w:szCs w:val="20"/>
          <w:lang w:val="en-GB"/>
        </w:rPr>
        <w:t>.</w:t>
      </w:r>
      <w:bookmarkEnd w:id="23"/>
    </w:p>
    <w:bookmarkEnd w:id="24"/>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4942A1">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96EE" w14:textId="77777777" w:rsidR="004942A1" w:rsidRDefault="004942A1">
      <w:r>
        <w:separator/>
      </w:r>
    </w:p>
  </w:endnote>
  <w:endnote w:type="continuationSeparator" w:id="0">
    <w:p w14:paraId="20987E65" w14:textId="77777777" w:rsidR="004942A1" w:rsidRDefault="004942A1">
      <w:r>
        <w:continuationSeparator/>
      </w:r>
    </w:p>
  </w:endnote>
  <w:endnote w:type="continuationNotice" w:id="1">
    <w:p w14:paraId="47B74CA2" w14:textId="77777777" w:rsidR="004942A1" w:rsidRDefault="00494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9F36" w14:textId="77777777" w:rsidR="004942A1" w:rsidRDefault="004942A1">
      <w:r>
        <w:separator/>
      </w:r>
    </w:p>
  </w:footnote>
  <w:footnote w:type="continuationSeparator" w:id="0">
    <w:p w14:paraId="2785D3F6" w14:textId="77777777" w:rsidR="004942A1" w:rsidRDefault="004942A1">
      <w:r>
        <w:continuationSeparator/>
      </w:r>
    </w:p>
  </w:footnote>
  <w:footnote w:type="continuationNotice" w:id="1">
    <w:p w14:paraId="1C4AE9E8" w14:textId="77777777" w:rsidR="004942A1" w:rsidRDefault="004942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6"/>
  </w:num>
  <w:num w:numId="2" w16cid:durableId="2121951051">
    <w:abstractNumId w:val="0"/>
  </w:num>
  <w:num w:numId="3" w16cid:durableId="1756826631">
    <w:abstractNumId w:val="5"/>
  </w:num>
  <w:num w:numId="4" w16cid:durableId="434789786">
    <w:abstractNumId w:val="19"/>
  </w:num>
  <w:num w:numId="5" w16cid:durableId="342827619">
    <w:abstractNumId w:val="27"/>
  </w:num>
  <w:num w:numId="6" w16cid:durableId="1504130983">
    <w:abstractNumId w:val="1"/>
  </w:num>
  <w:num w:numId="7" w16cid:durableId="891697837">
    <w:abstractNumId w:val="10"/>
  </w:num>
  <w:num w:numId="8" w16cid:durableId="1220630477">
    <w:abstractNumId w:val="7"/>
  </w:num>
  <w:num w:numId="9" w16cid:durableId="492373985">
    <w:abstractNumId w:val="25"/>
  </w:num>
  <w:num w:numId="10" w16cid:durableId="956983210">
    <w:abstractNumId w:val="4"/>
  </w:num>
  <w:num w:numId="11" w16cid:durableId="52089516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29"/>
  </w:num>
  <w:num w:numId="13" w16cid:durableId="1341203806">
    <w:abstractNumId w:val="15"/>
  </w:num>
  <w:num w:numId="14" w16cid:durableId="1318150620">
    <w:abstractNumId w:val="21"/>
  </w:num>
  <w:num w:numId="15" w16cid:durableId="1941258637">
    <w:abstractNumId w:val="11"/>
  </w:num>
  <w:num w:numId="16" w16cid:durableId="297224446">
    <w:abstractNumId w:val="8"/>
  </w:num>
  <w:num w:numId="17" w16cid:durableId="1862161737">
    <w:abstractNumId w:val="26"/>
  </w:num>
  <w:num w:numId="18" w16cid:durableId="265502322">
    <w:abstractNumId w:val="2"/>
  </w:num>
  <w:num w:numId="19" w16cid:durableId="144663131">
    <w:abstractNumId w:val="14"/>
  </w:num>
  <w:num w:numId="20" w16cid:durableId="180510563">
    <w:abstractNumId w:val="12"/>
  </w:num>
  <w:num w:numId="21" w16cid:durableId="505286700">
    <w:abstractNumId w:val="18"/>
  </w:num>
  <w:num w:numId="22" w16cid:durableId="483086342">
    <w:abstractNumId w:val="22"/>
  </w:num>
  <w:num w:numId="23" w16cid:durableId="921379109">
    <w:abstractNumId w:val="6"/>
  </w:num>
  <w:num w:numId="24" w16cid:durableId="1350254225">
    <w:abstractNumId w:val="3"/>
  </w:num>
  <w:num w:numId="25" w16cid:durableId="367796533">
    <w:abstractNumId w:val="9"/>
  </w:num>
  <w:num w:numId="26" w16cid:durableId="1055472344">
    <w:abstractNumId w:val="17"/>
  </w:num>
  <w:num w:numId="27" w16cid:durableId="1037045386">
    <w:abstractNumId w:val="5"/>
  </w:num>
  <w:num w:numId="28" w16cid:durableId="690257062">
    <w:abstractNumId w:val="5"/>
  </w:num>
  <w:num w:numId="29" w16cid:durableId="662320133">
    <w:abstractNumId w:val="5"/>
  </w:num>
  <w:num w:numId="30" w16cid:durableId="1676761583">
    <w:abstractNumId w:val="30"/>
  </w:num>
  <w:num w:numId="31" w16cid:durableId="575435947">
    <w:abstractNumId w:val="13"/>
  </w:num>
  <w:num w:numId="32" w16cid:durableId="896402748">
    <w:abstractNumId w:val="23"/>
  </w:num>
  <w:num w:numId="33" w16cid:durableId="1574243419">
    <w:abstractNumId w:val="20"/>
  </w:num>
  <w:num w:numId="34" w16cid:durableId="177616615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35"/>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2024-02-06T19:54:00Z</cp:lastPrinted>
  <dcterms:created xsi:type="dcterms:W3CDTF">2024-02-18T01:37:00Z</dcterms:created>
  <dcterms:modified xsi:type="dcterms:W3CDTF">2024-02-18T01:37:00Z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